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3D" w:rsidRPr="0037547E" w:rsidRDefault="00EF493D" w:rsidP="00F77F17">
      <w:pPr>
        <w:rPr>
          <w:color w:val="000000"/>
          <w:sz w:val="22"/>
          <w:szCs w:val="22"/>
        </w:rPr>
      </w:pPr>
    </w:p>
    <w:p w:rsidR="00EF493D" w:rsidRPr="0037547E" w:rsidRDefault="00EF493D" w:rsidP="00EF493D">
      <w:pPr>
        <w:ind w:left="5670"/>
        <w:jc w:val="right"/>
        <w:rPr>
          <w:color w:val="000000"/>
        </w:rPr>
      </w:pPr>
      <w:r w:rsidRPr="0037547E">
        <w:rPr>
          <w:color w:val="000000"/>
        </w:rPr>
        <w:t>«УТВЕРЖДЕНА</w:t>
      </w:r>
    </w:p>
    <w:p w:rsidR="00EF493D" w:rsidRPr="0037547E" w:rsidRDefault="00EF493D" w:rsidP="00EF493D">
      <w:pPr>
        <w:ind w:left="5670"/>
        <w:jc w:val="right"/>
        <w:rPr>
          <w:color w:val="000000"/>
        </w:rPr>
      </w:pPr>
      <w:r w:rsidRPr="0037547E">
        <w:rPr>
          <w:color w:val="000000"/>
        </w:rPr>
        <w:t>постановлением Администрации</w:t>
      </w:r>
    </w:p>
    <w:p w:rsidR="00EF493D" w:rsidRPr="0037547E" w:rsidRDefault="00EF493D" w:rsidP="00EF493D">
      <w:pPr>
        <w:ind w:left="5670"/>
        <w:jc w:val="right"/>
        <w:rPr>
          <w:color w:val="000000"/>
        </w:rPr>
      </w:pPr>
      <w:r w:rsidRPr="0037547E">
        <w:rPr>
          <w:color w:val="000000"/>
        </w:rPr>
        <w:t>муниципального образования</w:t>
      </w:r>
    </w:p>
    <w:p w:rsidR="00EF493D" w:rsidRPr="0037547E" w:rsidRDefault="00EF493D" w:rsidP="00EF493D">
      <w:pPr>
        <w:ind w:left="5670"/>
        <w:jc w:val="right"/>
        <w:rPr>
          <w:color w:val="000000"/>
        </w:rPr>
      </w:pPr>
      <w:r w:rsidRPr="0037547E">
        <w:rPr>
          <w:color w:val="000000"/>
        </w:rPr>
        <w:t>«Муниципальный округ</w:t>
      </w:r>
    </w:p>
    <w:p w:rsidR="00EF493D" w:rsidRPr="0037547E" w:rsidRDefault="00EF493D" w:rsidP="00EF493D">
      <w:pPr>
        <w:ind w:left="5670"/>
        <w:jc w:val="right"/>
        <w:rPr>
          <w:color w:val="000000"/>
        </w:rPr>
      </w:pPr>
      <w:r w:rsidRPr="0037547E">
        <w:rPr>
          <w:color w:val="000000"/>
        </w:rPr>
        <w:t>Сюмсинский район</w:t>
      </w:r>
    </w:p>
    <w:p w:rsidR="00EF493D" w:rsidRPr="0037547E" w:rsidRDefault="00EF493D" w:rsidP="00EF493D">
      <w:pPr>
        <w:ind w:left="5670"/>
        <w:jc w:val="right"/>
        <w:rPr>
          <w:color w:val="000000"/>
        </w:rPr>
      </w:pPr>
      <w:r w:rsidRPr="0037547E">
        <w:rPr>
          <w:color w:val="000000"/>
        </w:rPr>
        <w:t>Удмуртской Республики»</w:t>
      </w:r>
    </w:p>
    <w:p w:rsidR="00F77F17" w:rsidRPr="00B92823" w:rsidRDefault="00EF493D" w:rsidP="00F77F17">
      <w:pPr>
        <w:ind w:left="5670"/>
        <w:jc w:val="right"/>
        <w:rPr>
          <w:bCs/>
          <w:i/>
          <w:color w:val="000000"/>
        </w:rPr>
      </w:pPr>
      <w:r w:rsidRPr="0037547E">
        <w:rPr>
          <w:color w:val="000000"/>
        </w:rPr>
        <w:t>от 9 ноября 2022 года № 802</w:t>
      </w:r>
      <w:r w:rsidR="00F77F17" w:rsidRPr="00B92823">
        <w:rPr>
          <w:bCs/>
          <w:i/>
          <w:color w:val="000000"/>
        </w:rPr>
        <w:t xml:space="preserve">(с изм. от </w:t>
      </w:r>
      <w:r w:rsidR="00F77F17">
        <w:rPr>
          <w:bCs/>
          <w:i/>
          <w:color w:val="000000"/>
        </w:rPr>
        <w:t>26.01.2023 года</w:t>
      </w:r>
      <w:r w:rsidR="00F77F17" w:rsidRPr="00B92823">
        <w:rPr>
          <w:bCs/>
          <w:i/>
          <w:color w:val="000000"/>
        </w:rPr>
        <w:t xml:space="preserve"> № </w:t>
      </w:r>
      <w:r w:rsidR="00F77F17">
        <w:rPr>
          <w:bCs/>
          <w:i/>
          <w:color w:val="000000"/>
        </w:rPr>
        <w:t xml:space="preserve">21, </w:t>
      </w:r>
      <w:r w:rsidR="00F77F17" w:rsidRPr="00BF58B2">
        <w:rPr>
          <w:bCs/>
          <w:i/>
          <w:color w:val="000000"/>
        </w:rPr>
        <w:t>от 01.06.2023 года №369, от 27.10.2023года №654</w:t>
      </w:r>
      <w:r w:rsidR="00F77F17">
        <w:rPr>
          <w:bCs/>
          <w:i/>
          <w:color w:val="000000"/>
        </w:rPr>
        <w:t>,от11.07.2024г. №409, от 31.03.2025г. №182</w:t>
      </w:r>
      <w:r w:rsidR="00F77F17" w:rsidRPr="00BF58B2">
        <w:rPr>
          <w:bCs/>
          <w:i/>
          <w:color w:val="000000"/>
        </w:rPr>
        <w:t>)</w:t>
      </w:r>
    </w:p>
    <w:p w:rsidR="00EF493D" w:rsidRPr="0037547E" w:rsidRDefault="00EF493D" w:rsidP="00EF493D">
      <w:pPr>
        <w:ind w:left="5670"/>
        <w:jc w:val="right"/>
        <w:rPr>
          <w:color w:val="000000"/>
        </w:rPr>
      </w:pPr>
    </w:p>
    <w:p w:rsidR="00EF493D" w:rsidRPr="0037547E" w:rsidRDefault="00EF493D" w:rsidP="00EF493D">
      <w:pPr>
        <w:ind w:left="5670"/>
        <w:jc w:val="center"/>
        <w:rPr>
          <w:b/>
          <w:color w:val="000000"/>
        </w:rPr>
      </w:pPr>
    </w:p>
    <w:p w:rsidR="00EF493D" w:rsidRPr="0037547E" w:rsidRDefault="00EF493D" w:rsidP="00EF493D">
      <w:pPr>
        <w:jc w:val="center"/>
        <w:rPr>
          <w:b/>
          <w:color w:val="000000"/>
        </w:rPr>
      </w:pPr>
    </w:p>
    <w:p w:rsidR="00EF493D" w:rsidRPr="0037547E" w:rsidRDefault="00EF493D" w:rsidP="00EF493D">
      <w:pPr>
        <w:jc w:val="center"/>
        <w:rPr>
          <w:b/>
          <w:color w:val="000000"/>
        </w:rPr>
      </w:pPr>
      <w:r w:rsidRPr="0037547E">
        <w:rPr>
          <w:b/>
          <w:color w:val="000000"/>
        </w:rPr>
        <w:t xml:space="preserve">Муниципальная программа «Содействие развитию и поддержка социально ориентированных некоммерческих организаций, осуществляющих деятельность </w:t>
      </w:r>
    </w:p>
    <w:p w:rsidR="00EF493D" w:rsidRPr="0037547E" w:rsidRDefault="00EF493D" w:rsidP="00EF493D">
      <w:pPr>
        <w:jc w:val="center"/>
        <w:rPr>
          <w:b/>
          <w:color w:val="000000"/>
        </w:rPr>
      </w:pPr>
      <w:r w:rsidRPr="0037547E">
        <w:rPr>
          <w:b/>
          <w:color w:val="000000"/>
        </w:rPr>
        <w:t>на территории муниципального образования»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547E">
        <w:rPr>
          <w:b/>
          <w:bCs/>
        </w:rPr>
        <w:t>Краткая характеристика (паспорт)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12"/>
      </w:tblGrid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547E">
              <w:t>Наименование муниципальной программы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 (далее - муниципальная программа)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547E">
              <w:t>Координатор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547E">
              <w:t>Ответственный исполнитель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5B2D3F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5B2D3F">
              <w:t>Начальник Управления по проектной деятельности Администрации муниципального образования «Муниципальный округ Сюмсинский район Удмуртской Республики» Южакова Н.М.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547E">
              <w:t>Соисполнители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Управление экономики Администрации Сюмсинского района;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Управление по работе с территориями Администрации Сюмсинского района;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Управление имущественных и земельных отношений Администрации Сюмсинского района;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Управление архитектуры, строительства и жилищно-коммунального хозяйства;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Управление образования Администрации Сюмсинского района;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Общественный совет муниципального образования «Муниципальный округ Сюмсинский район Удмуртской Республики» (по согласованию);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Территориальные общественные самоуправления (далее - ТОС) (по согласованию);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Социально ориентированные некоммерческие организации (далее – СОНКО)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lastRenderedPageBreak/>
              <w:t>Цель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Вовлечение СОНКО в решение задач социально-экономического развития муниципального образования «Муниципальный округ Сюмсинский район Удмуртской Республики»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Задачи программы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- формирование партнерских отношений между органами муниципальной власти и некоммерческими организациям;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- развитие механизмов участия СОНКО и ТОС в решении вопросов местного значения, в том числе в решении задач социально-экономического развития муниципального образования;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- оказание финансовой, имущественной, информационной и консультационной поддержки социально ориентированным некоммерческим организациям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Целевые показатели (индикаторы)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Доля некоммерческих организаций, участвующих в решении социальных и общественно значимых вопросов, от общего числа зарегистрированных СОНКО в муниципальном образовании;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Количество СОНКО, ТОС, воспользовавшихся мерами поддержки, в рамках реализации муниципальной программы;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Количество СОНКО, подавших заявки на участие в конкурсах социально значимых проектов республиканского и федерального уровня;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Количество граждан, охваченных проектами социально ориентированных некоммерческих организаций;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Количество обучившихся работников и добровольцев социально ориентированных некоммерческих организаций.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Сроки и этапы реализации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2022 - 2028 годы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Этапы реализации не выделяются.</w:t>
            </w:r>
          </w:p>
        </w:tc>
      </w:tr>
      <w:tr w:rsidR="00EF493D" w:rsidRPr="0037547E" w:rsidTr="008F15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Ресурсное обеспечение за счет средств бюджета муниципального района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Объем бюджетных ассигнований на реализацию муниципальной программы утверждается решением Совета депутатов муниципального образования «Муниципальный округ Сюмсинский район Удмуртской Республики» о бюджете муниципального образования «Муниципальный округ Сюмсинский район Удмуртской Республики» на очередной финансовый год и плановый период.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бюджета.</w:t>
            </w:r>
          </w:p>
        </w:tc>
      </w:tr>
      <w:tr w:rsidR="00EF493D" w:rsidRPr="0037547E" w:rsidTr="008F1596">
        <w:trPr>
          <w:trHeight w:val="22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Ожидаемые конечные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результаты, оценка планируемой эффективности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Увеличение доли некоммерческих организаций, участвующих в решении социальных и общественно значимых вопросов, от общего числа зарегистрированных СОНКО в муниципальном образовании к 2028 году до 85 %;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Увеличение количества СОНКО, ТОС, воспользовавшихся мерами поддержки в рамках реализации муниципальной программы до 6 ед. к 2028 году;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увеличение количества СОНКО, подавших заявки на участие в конкурсах социально значимых проектов республиканского и федерального уровня до 6 ед.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 xml:space="preserve">увеличение количества граждан, охваченных проектами социально ориентированных некоммерческих организаций до </w:t>
            </w:r>
            <w:r w:rsidRPr="0037547E">
              <w:lastRenderedPageBreak/>
              <w:t>300 ед.</w:t>
            </w:r>
          </w:p>
          <w:p w:rsidR="00EF493D" w:rsidRPr="0037547E" w:rsidRDefault="00EF493D" w:rsidP="008F1596">
            <w:pPr>
              <w:widowControl w:val="0"/>
              <w:autoSpaceDE w:val="0"/>
              <w:autoSpaceDN w:val="0"/>
              <w:adjustRightInd w:val="0"/>
            </w:pPr>
            <w:r w:rsidRPr="0037547E">
              <w:t>Ежегодное увеличение количества обучившихся работников и добровольцев социально ориентированных некоммерческих организаций до 70 чел.</w:t>
            </w:r>
          </w:p>
        </w:tc>
      </w:tr>
    </w:tbl>
    <w:p w:rsidR="00EF493D" w:rsidRPr="0037547E" w:rsidRDefault="00EF493D" w:rsidP="00EF493D"/>
    <w:p w:rsidR="00EF493D" w:rsidRPr="0037547E" w:rsidRDefault="00EF493D" w:rsidP="00EF493D">
      <w:pPr>
        <w:sectPr w:rsidR="00EF493D" w:rsidRPr="0037547E" w:rsidSect="00F77F17">
          <w:headerReference w:type="first" r:id="rId8"/>
          <w:pgSz w:w="11906" w:h="16838"/>
          <w:pgMar w:top="426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numPr>
          <w:ilvl w:val="0"/>
          <w:numId w:val="37"/>
        </w:numPr>
        <w:jc w:val="center"/>
        <w:rPr>
          <w:b/>
          <w:bCs/>
          <w:lang w:eastAsia="ar-SA"/>
        </w:rPr>
      </w:pPr>
      <w:r w:rsidRPr="0037547E">
        <w:rPr>
          <w:b/>
          <w:bCs/>
          <w:lang w:eastAsia="ar-SA"/>
        </w:rPr>
        <w:lastRenderedPageBreak/>
        <w:t>Характеристика сферы деятельности</w:t>
      </w:r>
    </w:p>
    <w:p w:rsidR="00EF493D" w:rsidRPr="0037547E" w:rsidRDefault="00EF493D" w:rsidP="00EF493D">
      <w:pPr>
        <w:jc w:val="center"/>
        <w:rPr>
          <w:b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Развитие социально ориентированных некоммерческих организаций способствует не только решению социальных задач, но и развитию экономики в целом, построению социально ориентированного государства. Поддержка СОНКО является одним из долгосрочных приоритетов государственной политики Российской Федерации, содействует активной самоорганизации граждан и вносит тем самым значительный вклад в развитие российского гражданского общества, обеспечение роста качества и доступности услуг в социальной сфере.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В Удмуртской Республике ресурсы для развития партнерства в указанной сфере между органами власти, бизнесом и гражданским обществом продолжают развиваться. Законом Удмуртской Республики от 12 апреля 2019 года № 17-РЗ «О поддержке социально ориентированных некоммерческих организаций в Удмуртской Республике» (далее - Закон Удмуртской Республики) регулируются отношения в области государственной поддержки СОНКО в республике, определены полномочия исполнительных органов государственной власти региона (далее – ИОГВ УР), формы и условия оказания ИОГВ УР государственной поддержки СОНКО, а также виды деятельности для признания некоммерческих организаций социально ориентированными.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Законом Удмуртской Республики от 19 июля 2021 года № 85-РЗ «О внесении изменений в статьи 3 и 11 Закона Удмуртской Республики «О поддержке социально ориентированных некоммерческих организаций в Удмуртской Республике» понятие «некоммерческой организации – исполнителя общественно полезных услуг» приведено в соответствие со статьей 2 Федерального закона от 12 января 1996 года № 7«О некоммерческих организациях» (ред. от 02.07.2021).С 2019 года, в соответствии с постановлением Правительства Удмуртской Республики от 28 декабря 2018 года № 572«Об утверждении порядка проведения общественного обсуждения проектов постановлений Правительства Удмуртской Республики и нормативных правовых актов исполнительных органов государственной власти Удмуртской Республики, затрагивающих деятельность социально ориентированных некоммерческих организаций, и о внесении изменений в постановление Правительства Удмуртской Республики от 24 января 2003 года № 100 «О регламенте Правительства Удмуртской Республики», проекты нормативных актов Удмуртской Республики, затрагивающих деятельность СОНКО, подлежат процедуре проведения обязательных общественных обсуждений в целях выявления и учета общественного мнения по вопросам и проблемам, на решение которых направлены проекты нормативных правовых актов. Общественные обсуждения проводятся на платформе ГИС УР «Интернет портал для публичного обсуждения проектов и действующих нормативных правовых актов Удмуртской Республики» </w:t>
      </w:r>
      <w:hyperlink r:id="rId9" w:history="1">
        <w:r w:rsidRPr="0037547E">
          <w:rPr>
            <w:color w:val="0000FF"/>
            <w:u w:val="single"/>
          </w:rPr>
          <w:t>http://regulation.udmurt.ru</w:t>
        </w:r>
      </w:hyperlink>
      <w:r w:rsidRPr="0037547E">
        <w:t xml:space="preserve">.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  <w:sectPr w:rsidR="00EF493D" w:rsidRPr="0037547E" w:rsidSect="004370A2"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7547E">
        <w:t xml:space="preserve">Распоряжением Главы Удмуртской Республики от 13 октября 2021 года № 285-РГ «Об утверждении Комплексного плана мероприятий Удмуртской Республики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годы» утвержден Комплексный план мероприятий по обеспечению поэтапного доступа негосударственных организаций, осуществляющих деятельность в социальной сфере, к бюджетным средствам, выделяемым за предоставление социальных услуг населению, на 2021 - 2024 годы (далее – Комплексный план). В основе - федеральный Комплекс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 (утв. заместителем Председателя Правительства Российской Федерации Голиковой Т.А. от 11.12.2020 № 11826п-П44). Комплексный план содержит 29 мероприятий, направленных на финансовую, имущественную,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  <w:r w:rsidRPr="0037547E">
        <w:lastRenderedPageBreak/>
        <w:t>информационную поддержку НКО, который будут выполнять 12 государственных органов Удмуртской Республики.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По данным Росстата, в 2020 году в Российской Федерации действовало 128 685 СОНКО, при этом их количество с 2019 года уменьшилось на 18 тыс.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По данным Удмуртстата, в Приволжском федеральном округе (ПФО) в 2020 году осуществляли деятельность 26293 СОНКО. Наибольшее количество СОНКО зарегистрировано в Республике Башкортостан (4758 ед.), Самарской области (3404 ед.), Республике Татарстан (3383 ед.).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Удмуртия по количеству СОНКО находится на 8 месте (1492 ед.) в ПФО (аналогично итогов 2019 года). Также на 8 месте Удмуртская Республика по количеству полученных СОНКО денежных средств и иного имущества. На долю СОНКО, зарегистрированных в республике приходится 2,5% всех поступлений СОНКО в ПФО.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По данным Управления Министерства юстиции Российской Федерации по Удмуртской Республике) по состоянию на 01.01.2022 в Удмуртии зарегистрировано: негосударственных некоммерческих организаций (НКО) - 1971; благотворительных организаций – 151 (в 2020 году – 177); НКО – исполнителей общественно полезных услуг – 10 (в 2020 году – 4).  В 2021 году в Удмуртии зарегистрированы 109 новых НКО, при этом 132 прекратили свою деятельность. Таким образом, в 2021 году наблюдается отрицательная динамика количества НКО (убыль составила 15 организаций или 0,8%).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В 2021 году в Сюмсинском районе зарегистрирована одна новая НКО - Автономная некоммерческая организация по оказанию услуг в сфере физической культуры и спорта "Спортивное поколение". Всего в Сюмсинском районе на начало 2024 года 7 некоммерческих организаций, в том числе 3 профессиональных союза, 3 общественных организаций и 1 автономная некоммерческая организация.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В соответствии со статьей 5 Закона Удмуртской Республики от 12 апреля 2019 года № 17-РЗ «О поддержке социально ориентированных некоммерческих организаций в Удмуртской Республике» оказание государственной поддержки СОНКО осуществляется в следующих формах: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1) финансовая поддержка (в форме бюджетных ассигнований из бюджета Удмуртской Республики путем предоставления субсидий);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2) имущественная поддержка (передача во владение и (или) в пользование государственного имущества Удмуртской Республики, установление льгот по арендной плате за предоставленное имущество и установления льгот по арендной плате за земельные участки);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3) информационная и консультационная поддержка (создание условий для свободного доступа к информации о деятельности органов государственной власти Удмуртской Республики, проведение организационно-методической работы с представителями СОНКО по вопросам взаимодействия с органами государственной власти республики и иные формы информационной и консультационной поддержки);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4) поддержка в области подготовки, дополнительного профессионального образования работников и добровольцев (волонтеров) СОНКО (организация и содействие в организации подготовки, профессиональной переподготовки и повышения квалификации работников и добровольцев (волонтеров) СОНКО в соответствии с их запросами, проведение обучающих, научных и практических мероприятий);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5) предоставление СОНКО льгот по уплате налогов и сборов в соответствии с законодательством о налогах и сборах;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6) осуществление закупок товаров, работ, услуг для обеспечения государственных нужд Удмуртской Республики у СОНКО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  <w:sectPr w:rsidR="00EF493D" w:rsidRPr="0037547E" w:rsidSect="004370A2"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7547E">
        <w:t>7) предоставление юридическим лицам, оказывающим СОНКО материальную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  <w:r w:rsidRPr="0037547E">
        <w:lastRenderedPageBreak/>
        <w:t>поддержку, льгот по уплате налогов и сборов в соответствии с законодательством о налогах и сборах;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8) организационная поддержка СОНКО (развитие инфраструктуры поддержки СОНКО в виде системы ресурсных центров – специализированных СОНКО, создаваемых и осуществляющих свою деятельность на территории Удмуртской Республики, к деятельности которых относится оказание информационной, консультационной, методической, образовательной и иной поддержки СОНКО);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9) иные формы поддержки в соответствии с законодательством Российской Федерации и законодательством Удмуртской Республики.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Постановлением Правительства Удмуртской Республики от 18.07.2019 № 293 «Об уполномоченном исполнительном органе государственной власти Удмуртской Республики по решению вопросов государственной поддержки социально ориентированных некоммерческих организаций» Министерство экономики Удмуртской Республике определено уполномоченным органом в части решения вопросов государственной поддержки СОНКО.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Муниципальная программа направлена на вовлечение СОНКО в решение задач социально-экономического развития муниципального образования за счет повышения потенциала некоммерческих организаций, обеспечения его эффективного использования и участия бизнес-сообщества.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Одной из форм объединения граждан являются ТОС. С помощью ТОС граждане имеют возможность решать свои жизненно важные вопросы, возникающие в процессе проживания на конкретной территории. Их объединения по месту жительства, на основе совместной работы по выполнению определенных задач в области обслуживания общественных потребностей, удовлетворения культурно-бытовых и иных запросов, охраны их прав и интересов позволят сформировать определенный территориальный микроклимат сельского сообщества. Кроме этого, создание системы ТОС в районе поможет решить проблему взаимодействия жителей, объединенных совместной территорией проживания, и органов местного самоуправления, районов муниципального образования. Развивается инициативное бюджетирование -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</w:t>
      </w:r>
      <w:r>
        <w:t xml:space="preserve"> </w:t>
      </w:r>
      <w:r w:rsidRPr="0037547E">
        <w:t>самообложени</w:t>
      </w:r>
      <w:r>
        <w:t>я</w:t>
      </w:r>
      <w:r w:rsidRPr="0037547E">
        <w:t>. В настоящее время в районе действуют 5 ТОС (3 в с. Сюмси, 2 в с. Кильмезь).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Взаимодействие с общественными организациями и объединениями строится на основе партнерства, привлечения их к участию в конкурсах, деятельности Общественного совета, Комиссии по квотированию рабочих мест для инвалидов, Совета по поддержке предпринимательства и развитию конкуренции при Главе муниципального образования и других комиссий Администрации Сюмсинского района.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547E">
        <w:rPr>
          <w:b/>
          <w:bCs/>
        </w:rPr>
        <w:t>2. Приоритеты, цели и задачи в сфере деятельности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Для достижения результатов по реализации механизмов поддержки СОНКО необходимо осуществление комплекса мероприятий, направленных на: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обеспечение условий увеличения объемов, расширения ассортимента и повышение качества социальных услуг, предоставляемых СОНКО, включая расширение масштабов инновационных проектов в социальной сфере;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расширение участия граждан в деятельности СОНКО на добровольной основе и увеличение благотворительных пожертвований частных лиц и организаций;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развитие системы гражданского участия СОНКО в обсуждении вопросов местного значения, в общественном самоуправлении, расширении деятельности объединений сельчан по преобразованию комфортной среды;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содействие развитию социального предпринимательства;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  <w:sectPr w:rsidR="00EF493D" w:rsidRPr="0037547E" w:rsidSect="004370A2"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lastRenderedPageBreak/>
        <w:t>- совершенствование механизмов оказания поддержки в области подготовки и повышения квалификации работников и добровольцев СОНКО.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Основной целью муниципальной программы является вовлечение СОНКО в решение задач социально-экономического развития муниципального образования.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Для реализации поставленной цели предусматривается решение следующих задач: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развитие механизмов участия СОНКО и ТОС в решении вопросов местного значения, в том числе в решении задач социально-экономического развития;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создание равных условий доступа СОНКО, осуществляющих деятельность в социальной сфере, к предоставлению услуг населению.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</w:pPr>
      <w:r w:rsidRPr="0037547E">
        <w:rPr>
          <w:b/>
          <w:bCs/>
        </w:rPr>
        <w:t>3. Целевые показатели (индикаторы)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both"/>
      </w:pPr>
      <w:r w:rsidRPr="0037547E">
        <w:t>В качестве индикаторов достижения цели и решения задач муниципальной программы предлагаются расчеты следующих ожидаемых конечных результатов, целевых показателей (Приложение 1):</w:t>
      </w:r>
    </w:p>
    <w:p w:rsidR="00EF493D" w:rsidRPr="0037547E" w:rsidRDefault="00EF493D" w:rsidP="00EF493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bCs/>
          <w:lang w:eastAsia="ar-SA"/>
        </w:rPr>
      </w:pPr>
      <w:r w:rsidRPr="0037547E">
        <w:rPr>
          <w:bCs/>
          <w:lang w:eastAsia="ar-SA"/>
        </w:rPr>
        <w:t>Доля НКО, участвующих в решении социальных и общественно значимых вопросов, от общего числа зарегистрированных СОНКО в муниципальном образовании =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37547E">
        <w:rPr>
          <w:bCs/>
          <w:lang w:eastAsia="ar-SA"/>
        </w:rPr>
        <w:t>количество НКО, участвующих в решении социальных и общественно значимых вопросов, x 100 %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center"/>
      </w:pPr>
      <w:r w:rsidRPr="0037547E">
        <w:t>____________________________________________________________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center"/>
      </w:pPr>
      <w:r w:rsidRPr="0037547E">
        <w:t>общее число зарегистрированных СОНКО в муниципальном образовании;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EF493D" w:rsidRPr="0037547E" w:rsidRDefault="00EF493D" w:rsidP="00EF493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bCs/>
          <w:lang w:eastAsia="ar-SA"/>
        </w:rPr>
      </w:pPr>
      <w:r w:rsidRPr="0037547E">
        <w:rPr>
          <w:bCs/>
          <w:lang w:eastAsia="ar-SA"/>
        </w:rPr>
        <w:t>Количество СОНКО, ТОС, воспользовавшихся мерами поддержки в рамках реализации муниципальной программы;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</w:p>
    <w:p w:rsidR="00EF493D" w:rsidRPr="0037547E" w:rsidRDefault="00EF493D" w:rsidP="00EF493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bCs/>
          <w:lang w:eastAsia="ar-SA"/>
        </w:rPr>
      </w:pPr>
      <w:r w:rsidRPr="0037547E">
        <w:rPr>
          <w:bCs/>
          <w:lang w:eastAsia="ar-SA"/>
        </w:rPr>
        <w:t xml:space="preserve">Количество СОНКО, подавших заявки на участие в конкурсах социально значимых проектов республиканского, федерального уровня и других конкурсах;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</w:p>
    <w:p w:rsidR="00EF493D" w:rsidRPr="0037547E" w:rsidRDefault="00EF493D" w:rsidP="00EF493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bCs/>
          <w:lang w:eastAsia="ar-SA"/>
        </w:rPr>
      </w:pPr>
      <w:r w:rsidRPr="0037547E">
        <w:rPr>
          <w:bCs/>
          <w:lang w:eastAsia="ar-SA"/>
        </w:rPr>
        <w:t>Количество граждан, охваченных проектами социально ориентированных некоммерческих организаций;</w:t>
      </w:r>
    </w:p>
    <w:p w:rsidR="00EF493D" w:rsidRPr="0037547E" w:rsidRDefault="00EF493D" w:rsidP="00EF493D">
      <w:pPr>
        <w:ind w:firstLine="709"/>
        <w:rPr>
          <w:bCs/>
          <w:lang w:eastAsia="ar-SA"/>
        </w:rPr>
      </w:pPr>
    </w:p>
    <w:p w:rsidR="00EF493D" w:rsidRPr="0037547E" w:rsidRDefault="00EF493D" w:rsidP="00EF493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bCs/>
          <w:lang w:eastAsia="ar-SA"/>
        </w:rPr>
      </w:pPr>
      <w:r w:rsidRPr="0037547E">
        <w:rPr>
          <w:bCs/>
          <w:lang w:eastAsia="ar-SA"/>
        </w:rPr>
        <w:t>Количество обучившихся работников и добровольцев социально ориентированных некоммерческих организаций, в текущем году.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37547E">
        <w:tab/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547E">
        <w:rPr>
          <w:b/>
          <w:bCs/>
        </w:rPr>
        <w:t xml:space="preserve">4. Сроки и этапы реализации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Муниципальная программа реализуется в 2022 - 2028 годах. Этапы реализации не выделяются.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</w:pPr>
      <w:r w:rsidRPr="0037547E">
        <w:rPr>
          <w:b/>
          <w:bCs/>
        </w:rPr>
        <w:t>5. Основные мероприятия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Перечень мероприятий муниципальной программы представлен в </w:t>
      </w:r>
      <w:hyperlink w:anchor="Par348" w:tooltip="СИСТЕМА" w:history="1">
        <w:r w:rsidRPr="0037547E">
          <w:t>приложении</w:t>
        </w:r>
      </w:hyperlink>
      <w:r w:rsidRPr="0037547E">
        <w:t xml:space="preserve"> 2. По каждому мероприятию указаны: ответственный исполнитель и соисполнитель, сроки выполнения, ожидаемый непосредственный результат.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Перечень основных мероприятий, направленных на достижение цели и задач в сфере реализации муниципальной программы, определен исходя из необходимости достижения ожидаемых результатов ее реализации.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В план мероприятий по реализации муниципальной программы могут быть внесены коррективы по мере ее реализации.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  <w:sectPr w:rsidR="00EF493D" w:rsidRPr="0037547E" w:rsidSect="004370A2"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7547E">
        <w:rPr>
          <w:b/>
        </w:rPr>
        <w:lastRenderedPageBreak/>
        <w:t>6. Меры муниципального регулирования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Основные меры правового регулирования направленные на достижение цели и (или) конечных результатов муниципальной программы, предусматривают разработку и принятие ряда нормативных правовых актов муниципального образования.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547E">
        <w:rPr>
          <w:b/>
          <w:bCs/>
        </w:rPr>
        <w:t>7. Прогноз сводных показателей муниципальных заданий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Муниципальные задания на оказание муниципальных услуг в рамках программы не формируются.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7547E">
        <w:rPr>
          <w:b/>
        </w:rPr>
        <w:t>8. Взаимодействие с органами государственной власти и местного самоуправления, организациями и гражданами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В реализации программы участвуют органы местного самоуправления муниципального образования «Муниципальный округ Сюмсинский район Удмуртской Республики», организации и граждане.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В рамках реализации муниципальной программы, реализации проектов, оказания социально значимых услуг, осуществляется взаимодействие с органами исполнительной власти Удмуртской Республики, Фондом «Сообщество» Удмуртской Республики, общественными организациями муниципального образования и Удмуртской Республики, бизнес-сообществом, гражданами Сюмсинского района и гражданами других районов, участвующих в реализации проектов.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547E">
        <w:rPr>
          <w:b/>
          <w:bCs/>
        </w:rPr>
        <w:t xml:space="preserve">9. Ресурсное обеспечение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Объем бюджетных ассигнований на реализацию муниципальной программы утверждается решением Совета депутатов муниципального образования «Муниципальный округ Сюмсинский район Удмуртской Республики» о бюджете муниципального образования «Муниципальный округ Сюмсинский район Удмуртской Республики» на очередной финансовый год и плановый период.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бюджета.</w:t>
      </w:r>
    </w:p>
    <w:p w:rsidR="00EF493D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Ресурсное обеспечение реализации муниципальной программы за счет средств бюджета муниципального образования представлено в </w:t>
      </w:r>
      <w:hyperlink w:anchor="Par1214" w:tooltip="РЕСУРСНОЕ ОБЕСПЕЧЕНИЕ" w:history="1">
        <w:r w:rsidRPr="0037547E">
          <w:t>приложениях 5,6</w:t>
        </w:r>
      </w:hyperlink>
      <w:r w:rsidRPr="0037547E">
        <w:t xml:space="preserve"> и сформировано:</w:t>
      </w:r>
    </w:p>
    <w:p w:rsidR="00EF493D" w:rsidRPr="005B2D3F" w:rsidRDefault="00EF493D" w:rsidP="00EF493D">
      <w:pPr>
        <w:tabs>
          <w:tab w:val="left" w:pos="1134"/>
        </w:tabs>
        <w:jc w:val="both"/>
      </w:pPr>
      <w:bookmarkStart w:id="0" w:name="_GoBack"/>
      <w:r w:rsidRPr="005B2D3F">
        <w:t xml:space="preserve">           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EF493D" w:rsidRPr="005B2D3F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5B2D3F">
        <w:t>-на 2023-2025 годы –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годов».</w:t>
      </w:r>
    </w:p>
    <w:p w:rsidR="00EF493D" w:rsidRPr="005B2D3F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5B2D3F">
        <w:t>-на 2024-2026 годы –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 «О бюджете муниципального образования «Муниципальный округ Сюмсинский район Удмуртской Республики» на 2024 год и плановый период 2025 и 2026 годов»</w:t>
      </w:r>
    </w:p>
    <w:p w:rsidR="00EF493D" w:rsidRPr="005B2D3F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5B2D3F">
        <w:t>- на 2027-2028 годы по планируемому бюджету 2026 года.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5B2D3F">
        <w:t>Для реализации программных мероприятий возможно привлечен</w:t>
      </w:r>
      <w:bookmarkEnd w:id="0"/>
      <w:r w:rsidRPr="0037547E">
        <w:t>ие иных источников финансирования (спонсорских средств и грантов) в установленном порядке.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547E">
        <w:rPr>
          <w:b/>
          <w:bCs/>
        </w:rPr>
        <w:lastRenderedPageBreak/>
        <w:t>10. Риски и меры по управлению рисками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Финансовые риски связаны с отсутствием финансирования мероприятий программы из бюджета муниципального образования. Мерами по управлению данной группой рисков являются своевременное формирование обоснованной бюджетной заявки на очередной финансовый год, привлечение субсидий из бюджетов вышестоящего уровня.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Для минимизации данных рисков планируется: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обоснование требуемых объемов бюджетного финансирования в рамках бюджетного цикла;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уточнение и внесение необходимых изменений в текущее финансирование муниципальной программы;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своевременная корректировка плана мероприятий на основании результатов мониторинга выполнения муниципальной программы.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Организационные риски связаны с ошибками в управлении реализацией муниципальной программы, необходимостью координировать действия большого количества соисполнителей, что может привести к невыполнению в установленные сроки отдельных мероприятий. Мерами по управлению данной группой рисков являются мониторинг реализации мероприятий муниципальной программы, закрепление персональной ответственности руководителей за достижение непосредственных и конечных результатов.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Для минимизации данных рисков планируется: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координация взаимодействия ответственного исполнителя и соисполнителей муниципальной программы;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организация мониторинга реализации муниципальной программы;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закрепление ответственного исполнителя, соисполнителей за исполнение мероприятий и достижение значений целевых показателей (индикаторов) муниципальной программы.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7547E">
        <w:rPr>
          <w:b/>
          <w:bCs/>
        </w:rPr>
        <w:t>11. Конечные результаты и оценка эффективности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jc w:val="both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В ходе реализации муниципальной программы ожидается: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увеличение доли некоммерческих организаций, участвующих в решении социальных и общественно значимых вопросов, от общего числа зарегистрированных СОНКО в муниципальном образовании к 2028 году до 85 %;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увеличение количества СОНКО, ТОС, воспользовавшихся мерами поддержки в рамках реализации муниципальной программы до 6 ед. к 2028 году;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увеличение количества СОНКО, подавших заявки на участие в конкурсах социально значимых проектов республиканского и федерального уровня до 6 ед. к 2028 году;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увеличение количества граждан, охваченных проектами социально ориентированных некоммерческих организаций до 300 ед. к 2028 году;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ежегодное увеличение количества обучившихся работников и добровольцев социально ориентированных некоммерческих организаций до 70 чел. к 2028 году.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Оценка эффективности муниципальной программы будет осуществляться путем сопоставления достигнутых в ходе ее реализации результатов и установленных значений индикаторов оценки результативности.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Сбор информации, необходимой для оценки эффективности реализации муниципальной программы, будет осуществляться на основе: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отчетной информации исполнителей и соисполнителей мероприятий муниципальной программы;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>-  по результатам опросов представителей СОНКО и жителей района.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firstLine="709"/>
        <w:jc w:val="both"/>
      </w:pPr>
      <w:r w:rsidRPr="0037547E">
        <w:t xml:space="preserve">Оценка эффективности реализации муниципальной программы проводится в </w:t>
      </w:r>
      <w:r w:rsidRPr="0037547E">
        <w:lastRenderedPageBreak/>
        <w:t xml:space="preserve">соответствии с Положением о порядке проведения оценки эффективности реализации муниципальных программ, утвержденным постановлением Администрации района. </w:t>
      </w:r>
    </w:p>
    <w:p w:rsidR="00EF493D" w:rsidRPr="0037547E" w:rsidRDefault="00EF493D" w:rsidP="00EF493D">
      <w:pPr>
        <w:jc w:val="center"/>
      </w:pPr>
      <w:r w:rsidRPr="0037547E">
        <w:t>_______________________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jc w:val="center"/>
        <w:rPr>
          <w:b/>
          <w:bCs/>
        </w:rPr>
        <w:sectPr w:rsidR="00EF493D" w:rsidRPr="0037547E" w:rsidSect="004370A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ind w:left="8505" w:firstLine="33"/>
        <w:jc w:val="center"/>
        <w:rPr>
          <w:sz w:val="20"/>
          <w:szCs w:val="20"/>
        </w:rPr>
      </w:pPr>
      <w:r w:rsidRPr="0037547E">
        <w:rPr>
          <w:sz w:val="20"/>
          <w:szCs w:val="20"/>
        </w:rPr>
        <w:lastRenderedPageBreak/>
        <w:t>Приложение 1</w:t>
      </w:r>
    </w:p>
    <w:p w:rsidR="00EF493D" w:rsidRPr="0037547E" w:rsidRDefault="00EF493D" w:rsidP="00EF493D">
      <w:pPr>
        <w:ind w:left="8505" w:firstLine="33"/>
        <w:jc w:val="center"/>
        <w:rPr>
          <w:sz w:val="20"/>
          <w:szCs w:val="20"/>
        </w:rPr>
      </w:pPr>
      <w:r w:rsidRPr="0037547E">
        <w:rPr>
          <w:sz w:val="20"/>
          <w:szCs w:val="20"/>
        </w:rPr>
        <w:t xml:space="preserve">к муниципальной программе </w:t>
      </w:r>
    </w:p>
    <w:p w:rsidR="00EF493D" w:rsidRPr="0037547E" w:rsidRDefault="00EF493D" w:rsidP="00EF493D">
      <w:pPr>
        <w:ind w:left="8505" w:firstLine="33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37547E">
        <w:rPr>
          <w:sz w:val="20"/>
          <w:szCs w:val="20"/>
        </w:rPr>
        <w:t>Содействие развитию и поддержка социально ориентированных</w:t>
      </w:r>
    </w:p>
    <w:p w:rsidR="00EF493D" w:rsidRPr="0037547E" w:rsidRDefault="00EF493D" w:rsidP="00EF493D">
      <w:pPr>
        <w:ind w:left="8505" w:firstLine="33"/>
        <w:jc w:val="center"/>
        <w:rPr>
          <w:sz w:val="20"/>
          <w:szCs w:val="20"/>
        </w:rPr>
      </w:pPr>
      <w:r w:rsidRPr="0037547E">
        <w:rPr>
          <w:sz w:val="20"/>
          <w:szCs w:val="20"/>
        </w:rPr>
        <w:t>некоммерческих организаций, осуществляющих деятельность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 w:firstLine="33"/>
        <w:jc w:val="center"/>
        <w:outlineLvl w:val="0"/>
      </w:pPr>
      <w:r w:rsidRPr="0037547E">
        <w:rPr>
          <w:sz w:val="20"/>
          <w:szCs w:val="20"/>
        </w:rPr>
        <w:t>на территории муниципального образования</w:t>
      </w:r>
      <w:r>
        <w:rPr>
          <w:sz w:val="20"/>
          <w:szCs w:val="20"/>
        </w:rPr>
        <w:t>»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tbl>
      <w:tblPr>
        <w:tblW w:w="10485" w:type="dxa"/>
        <w:tblInd w:w="93" w:type="dxa"/>
        <w:tblLayout w:type="fixed"/>
        <w:tblLook w:val="04A0"/>
      </w:tblPr>
      <w:tblGrid>
        <w:gridCol w:w="763"/>
        <w:gridCol w:w="765"/>
        <w:gridCol w:w="486"/>
        <w:gridCol w:w="4420"/>
        <w:gridCol w:w="1300"/>
        <w:gridCol w:w="760"/>
        <w:gridCol w:w="760"/>
        <w:gridCol w:w="236"/>
        <w:gridCol w:w="759"/>
        <w:gridCol w:w="236"/>
      </w:tblGrid>
      <w:tr w:rsidR="00EF493D" w:rsidRPr="0037547E" w:rsidTr="008F1596">
        <w:trPr>
          <w:gridAfter w:val="9"/>
          <w:wAfter w:w="9722" w:type="dxa"/>
          <w:trHeight w:val="282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rPr>
                <w:sz w:val="18"/>
                <w:szCs w:val="18"/>
              </w:rPr>
            </w:pPr>
            <w:bookmarkStart w:id="1" w:name="RANGE!A1:J13"/>
            <w:bookmarkEnd w:id="1"/>
          </w:p>
        </w:tc>
      </w:tr>
      <w:tr w:rsidR="00EF493D" w:rsidRPr="0037547E" w:rsidTr="008F1596">
        <w:trPr>
          <w:trHeight w:val="282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jc w:val="center"/>
        <w:outlineLvl w:val="0"/>
        <w:rPr>
          <w:b/>
          <w:bCs/>
          <w:sz w:val="20"/>
          <w:szCs w:val="20"/>
        </w:rPr>
      </w:pPr>
      <w:r w:rsidRPr="0037547E">
        <w:rPr>
          <w:b/>
          <w:bCs/>
          <w:sz w:val="20"/>
          <w:szCs w:val="20"/>
        </w:rPr>
        <w:t>Сведения о составе и значениях целевых показателей (индикаторов) муниципальной программы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jc w:val="center"/>
        <w:outlineLvl w:val="0"/>
      </w:pPr>
    </w:p>
    <w:tbl>
      <w:tblPr>
        <w:tblW w:w="14474" w:type="dxa"/>
        <w:tblInd w:w="93" w:type="dxa"/>
        <w:tblLayout w:type="fixed"/>
        <w:tblLook w:val="04A0"/>
      </w:tblPr>
      <w:tblGrid>
        <w:gridCol w:w="763"/>
        <w:gridCol w:w="765"/>
        <w:gridCol w:w="486"/>
        <w:gridCol w:w="4420"/>
        <w:gridCol w:w="1300"/>
        <w:gridCol w:w="1070"/>
        <w:gridCol w:w="850"/>
        <w:gridCol w:w="993"/>
        <w:gridCol w:w="850"/>
        <w:gridCol w:w="851"/>
        <w:gridCol w:w="850"/>
        <w:gridCol w:w="1276"/>
      </w:tblGrid>
      <w:tr w:rsidR="00EF493D" w:rsidRPr="0037547E" w:rsidTr="008F1596">
        <w:trPr>
          <w:trHeight w:val="270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№ п/п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spacing w:after="160" w:line="259" w:lineRule="auto"/>
            </w:pPr>
            <w:r w:rsidRPr="0037547E">
              <w:rPr>
                <w:sz w:val="20"/>
                <w:szCs w:val="20"/>
              </w:rPr>
              <w:t> </w:t>
            </w:r>
          </w:p>
        </w:tc>
      </w:tr>
      <w:tr w:rsidR="00EF493D" w:rsidRPr="0037547E" w:rsidTr="008F1596">
        <w:trPr>
          <w:trHeight w:val="975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2024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</w:p>
          <w:p w:rsidR="00EF493D" w:rsidRPr="0037547E" w:rsidRDefault="00EF493D" w:rsidP="008F1596">
            <w:pPr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</w:p>
          <w:p w:rsidR="00EF493D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 год</w:t>
            </w:r>
          </w:p>
        </w:tc>
      </w:tr>
      <w:tr w:rsidR="00EF493D" w:rsidRPr="0037547E" w:rsidTr="008F1596">
        <w:trPr>
          <w:trHeight w:val="28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МП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Пп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план</w:t>
            </w:r>
          </w:p>
        </w:tc>
      </w:tr>
      <w:tr w:rsidR="00EF493D" w:rsidRPr="0037547E" w:rsidTr="008F1596">
        <w:trPr>
          <w:trHeight w:val="58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 </w:t>
            </w:r>
          </w:p>
        </w:tc>
        <w:tc>
          <w:tcPr>
            <w:tcW w:w="12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spacing w:after="160" w:line="259" w:lineRule="auto"/>
              <w:jc w:val="center"/>
            </w:pPr>
            <w:r w:rsidRPr="0037547E">
              <w:rPr>
                <w:b/>
                <w:bCs/>
                <w:sz w:val="20"/>
                <w:szCs w:val="20"/>
              </w:rPr>
      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      </w:r>
          </w:p>
        </w:tc>
      </w:tr>
      <w:tr w:rsidR="00EF493D" w:rsidRPr="0037547E" w:rsidTr="008F1596">
        <w:trPr>
          <w:trHeight w:val="10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Доля некоммерческих организаций, участвующих в решении социальных и общественно значимых вопросов, от общего числа зарегистрированных СО НКО в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85</w:t>
            </w:r>
          </w:p>
        </w:tc>
      </w:tr>
      <w:tr w:rsidR="00EF493D" w:rsidRPr="0037547E" w:rsidTr="008F1596">
        <w:trPr>
          <w:trHeight w:val="10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Количество СОНКО, подавших заявки на участие в конкурсах социально значимых проектов республиканского, федерального уровня и других конкурсах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EF493D" w:rsidRPr="0037547E" w:rsidTr="008F1596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Количество граждан, охваченных проектами социально ориентированных некоммерческих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EF493D" w:rsidRPr="0037547E" w:rsidTr="008F1596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Количество работников и добровольцев социально ориентированных некоммерческих организаций, обучившихся в текущем году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EF493D" w:rsidRPr="0037547E" w:rsidTr="008F1596">
        <w:trPr>
          <w:trHeight w:val="8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Количество СОНКО, ТОС, воспользовавшихся мерами поддержки в рамках реализации муниципальной программы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ind w:left="8505"/>
        <w:jc w:val="center"/>
        <w:rPr>
          <w:sz w:val="20"/>
          <w:szCs w:val="20"/>
        </w:rPr>
      </w:pPr>
      <w:r w:rsidRPr="0037547E">
        <w:rPr>
          <w:sz w:val="20"/>
          <w:szCs w:val="20"/>
        </w:rPr>
        <w:t>Приложение 2</w:t>
      </w:r>
    </w:p>
    <w:p w:rsidR="00EF493D" w:rsidRPr="0037547E" w:rsidRDefault="00EF493D" w:rsidP="00EF493D">
      <w:pPr>
        <w:ind w:left="8505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37547E">
        <w:rPr>
          <w:sz w:val="20"/>
          <w:szCs w:val="20"/>
        </w:rPr>
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</w:r>
      <w:r>
        <w:rPr>
          <w:sz w:val="20"/>
          <w:szCs w:val="20"/>
        </w:rPr>
        <w:t>"</w:t>
      </w:r>
      <w:r w:rsidRPr="0037547E">
        <w:rPr>
          <w:sz w:val="20"/>
          <w:szCs w:val="20"/>
        </w:rPr>
        <w:t>"</w:t>
      </w:r>
    </w:p>
    <w:p w:rsidR="00EF493D" w:rsidRPr="0037547E" w:rsidRDefault="00EF493D" w:rsidP="00EF493D">
      <w:pPr>
        <w:ind w:left="8505"/>
        <w:jc w:val="center"/>
        <w:rPr>
          <w:sz w:val="20"/>
          <w:szCs w:val="20"/>
        </w:rPr>
      </w:pPr>
    </w:p>
    <w:p w:rsidR="00EF493D" w:rsidRPr="0037547E" w:rsidRDefault="00EF493D" w:rsidP="00EF493D">
      <w:pPr>
        <w:ind w:left="8505"/>
        <w:jc w:val="center"/>
        <w:rPr>
          <w:sz w:val="20"/>
          <w:szCs w:val="20"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9639" w:hanging="4820"/>
        <w:outlineLvl w:val="0"/>
      </w:pPr>
      <w:r w:rsidRPr="0037547E">
        <w:rPr>
          <w:b/>
          <w:bCs/>
          <w:sz w:val="20"/>
          <w:szCs w:val="20"/>
        </w:rPr>
        <w:t>Перечень основных мероприятий муниципальной программы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9639" w:hanging="4820"/>
        <w:outlineLvl w:val="0"/>
      </w:pP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59"/>
        <w:gridCol w:w="4215"/>
        <w:gridCol w:w="1770"/>
        <w:gridCol w:w="1473"/>
        <w:gridCol w:w="3639"/>
        <w:gridCol w:w="1591"/>
      </w:tblGrid>
      <w:tr w:rsidR="00EF493D" w:rsidRPr="0037547E" w:rsidTr="008F1596">
        <w:trPr>
          <w:trHeight w:val="855"/>
        </w:trPr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EF493D" w:rsidRPr="0037547E" w:rsidTr="008F1596">
        <w:trPr>
          <w:trHeight w:val="2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ОМ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М</w:t>
            </w:r>
          </w:p>
        </w:tc>
        <w:tc>
          <w:tcPr>
            <w:tcW w:w="4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</w:p>
        </w:tc>
      </w:tr>
      <w:tr w:rsidR="00EF493D" w:rsidRPr="0037547E" w:rsidTr="008F1596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      </w:r>
          </w:p>
        </w:tc>
      </w:tr>
      <w:tr w:rsidR="00EF493D" w:rsidRPr="0037547E" w:rsidTr="008F1596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Содействие формированию новых социально ориентированных некоммерческих организаций, оказание информационной и консультационной поддержки социально ориентированным некоммерческим организациям</w:t>
            </w:r>
          </w:p>
        </w:tc>
      </w:tr>
      <w:tr w:rsidR="00EF493D" w:rsidRPr="0037547E" w:rsidTr="008F1596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Актуализация раздела на официальном сайте Администрации муниципального района, направленного на освещение вопросов развития и поддержки социально ориентированных некоммерческих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Управление по проектной деятельности Управление экономики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Повышение информированности социально ориентированных некоммерческих организаций об условиях и порядке получения поддержки, решении организационных вопросов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15.1-15.2</w:t>
            </w:r>
          </w:p>
        </w:tc>
      </w:tr>
      <w:tr w:rsidR="00EF493D" w:rsidRPr="0037547E" w:rsidTr="008F1596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Разработка и утверждение муниципальных правовых актов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Своевременное решение вопросов по оказанию поддержки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15.1-15.2</w:t>
            </w:r>
          </w:p>
        </w:tc>
      </w:tr>
      <w:tr w:rsidR="00EF493D" w:rsidRPr="0037547E" w:rsidTr="008F1596">
        <w:trPr>
          <w:trHeight w:val="1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Своевременное информирование социально ориентированных некоммерческих организаций, создание новых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15.1-15.2,15.5</w:t>
            </w:r>
          </w:p>
        </w:tc>
      </w:tr>
      <w:tr w:rsidR="00EF493D" w:rsidRPr="0037547E" w:rsidTr="008F15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Организация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</w:tbl>
    <w:p w:rsidR="00EF493D" w:rsidRPr="0037547E" w:rsidRDefault="00EF493D" w:rsidP="00EF493D">
      <w:pPr>
        <w:jc w:val="center"/>
        <w:rPr>
          <w:sz w:val="20"/>
          <w:szCs w:val="20"/>
        </w:rPr>
        <w:sectPr w:rsidR="00EF493D" w:rsidRPr="0037547E" w:rsidSect="004370A2">
          <w:headerReference w:type="first" r:id="rId14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59"/>
        <w:gridCol w:w="4215"/>
        <w:gridCol w:w="1770"/>
        <w:gridCol w:w="1473"/>
        <w:gridCol w:w="3639"/>
        <w:gridCol w:w="1591"/>
      </w:tblGrid>
      <w:tr w:rsidR="00EF493D" w:rsidRPr="0037547E" w:rsidTr="008F1596">
        <w:trPr>
          <w:trHeight w:val="13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Сбор информации о потребностях в обучении и в повышении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Наличие информации о потребностях в обучении и в повышении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15.4-15.5</w:t>
            </w:r>
          </w:p>
        </w:tc>
      </w:tr>
      <w:tr w:rsidR="00EF493D" w:rsidRPr="0037547E" w:rsidTr="008F1596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Организация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Подготовка,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15.4-15.5</w:t>
            </w:r>
          </w:p>
        </w:tc>
      </w:tr>
      <w:tr w:rsidR="00EF493D" w:rsidRPr="0037547E" w:rsidTr="008F1596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47E">
              <w:rPr>
                <w:b/>
                <w:bCs/>
                <w:color w:val="000000"/>
                <w:sz w:val="20"/>
                <w:szCs w:val="20"/>
              </w:rPr>
              <w:t>Оказание финансовой поддержки социально ориентированным некоммерческим организациям</w:t>
            </w:r>
          </w:p>
        </w:tc>
      </w:tr>
      <w:tr w:rsidR="00EF493D" w:rsidRPr="0037547E" w:rsidTr="008F1596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Поддержка социально значимых проектов СОНКО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Увеличение доли некоммерческих организаций, участвующих в решении социальных и общественно значимых вопросов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15.2</w:t>
            </w:r>
          </w:p>
        </w:tc>
      </w:tr>
      <w:tr w:rsidR="00EF493D" w:rsidRPr="0037547E" w:rsidTr="008F1596">
        <w:trPr>
          <w:trHeight w:val="10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Мониторинг деятельности социально ориентированных некоммерческих организаций, получивших финансовую поддержку в рамках муниципальной программы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 xml:space="preserve">Управление по проектной деятельности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Отсутствие нецелевого использования финансовых средств.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15.1-15.3,15.5</w:t>
            </w:r>
          </w:p>
        </w:tc>
      </w:tr>
      <w:tr w:rsidR="00EF493D" w:rsidRPr="0037547E" w:rsidTr="008F159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47E">
              <w:rPr>
                <w:b/>
                <w:bCs/>
                <w:color w:val="000000"/>
                <w:sz w:val="20"/>
                <w:szCs w:val="20"/>
              </w:rPr>
              <w:t xml:space="preserve"> Оказание имущественной поддержки социально ориентированным некоммерческим организациям</w:t>
            </w:r>
          </w:p>
        </w:tc>
      </w:tr>
      <w:tr w:rsidR="00EF493D" w:rsidRPr="0037547E" w:rsidTr="008F1596">
        <w:trPr>
          <w:trHeight w:val="13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Формирование перечня муниципального имущества, которое может быть передано во владение и (или) пользование социально-ориентированным некоммерческим организациям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Утвержденный перечень муниципального имущества, которое может быть передано во владение и (или) пользование социально-ориентированным некоммерческим организациям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15.5</w:t>
            </w:r>
          </w:p>
        </w:tc>
      </w:tr>
      <w:tr w:rsidR="00EF493D" w:rsidRPr="0037547E" w:rsidTr="008F1596">
        <w:trPr>
          <w:trHeight w:val="7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Получение имущественной поддержки социально ориентированными некоммерческими организациями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15.5</w:t>
            </w:r>
          </w:p>
        </w:tc>
      </w:tr>
      <w:tr w:rsidR="00EF493D" w:rsidRPr="0037547E" w:rsidTr="008F1596">
        <w:trPr>
          <w:trHeight w:val="8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Мониторинг за деятельностью социально ориентированных некоммерческих организаций получивших имущественную поддержку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 xml:space="preserve"> Отсутствие нецелевого использования имущества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15.5</w:t>
            </w:r>
          </w:p>
        </w:tc>
      </w:tr>
      <w:tr w:rsidR="00EF493D" w:rsidRPr="0037547E" w:rsidTr="008F15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47E">
              <w:rPr>
                <w:b/>
                <w:bCs/>
                <w:color w:val="000000"/>
                <w:sz w:val="20"/>
                <w:szCs w:val="20"/>
              </w:rPr>
              <w:t xml:space="preserve">Участие представителей СОНКО, ТОС в мероприятиях, проводимых органами местного самоуправления муниципального образования. Развитие системы ТОС. </w:t>
            </w:r>
          </w:p>
        </w:tc>
      </w:tr>
    </w:tbl>
    <w:p w:rsidR="00EF493D" w:rsidRPr="0037547E" w:rsidRDefault="00EF493D" w:rsidP="00EF493D">
      <w:pPr>
        <w:jc w:val="center"/>
        <w:rPr>
          <w:color w:val="000000"/>
          <w:sz w:val="20"/>
          <w:szCs w:val="20"/>
        </w:rPr>
        <w:sectPr w:rsidR="00EF493D" w:rsidRPr="0037547E" w:rsidSect="004370A2">
          <w:headerReference w:type="first" r:id="rId15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539"/>
        <w:gridCol w:w="468"/>
        <w:gridCol w:w="539"/>
        <w:gridCol w:w="459"/>
        <w:gridCol w:w="4215"/>
        <w:gridCol w:w="1770"/>
        <w:gridCol w:w="1473"/>
        <w:gridCol w:w="3639"/>
        <w:gridCol w:w="1591"/>
      </w:tblGrid>
      <w:tr w:rsidR="00EF493D" w:rsidRPr="0037547E" w:rsidTr="008F1596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Проведение информационных мероприятий (встреч, круглых столов, конференций, семинаров) с участием лидеров СОНКО, ТОС и представителей органов местного самоуправления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Управление по проектной деятельности Управление экономики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увеличение количества обучившихся работников и добровольцев социально ориентированных некоммерческих организаций, ТОС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15.1-15.5</w:t>
            </w:r>
          </w:p>
        </w:tc>
      </w:tr>
      <w:tr w:rsidR="00EF493D" w:rsidRPr="0037547E" w:rsidTr="008F1596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Привлечение СОНКО и активных объединений граждан к организации районных праздничных мероприятий, национальных праздников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 xml:space="preserve">Сектор культуры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</w:t>
            </w:r>
          </w:p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увеличение доли некоммерческих организаций, участвующих в решении социальных и общественно значимых вопросов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15.1-15.5</w:t>
            </w:r>
          </w:p>
        </w:tc>
      </w:tr>
      <w:tr w:rsidR="00EF493D" w:rsidRPr="0037547E" w:rsidTr="008F1596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Поощрение и поддержка инициатив СОНКО,ТОС (организация торжественных приёмов)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2022-2028 годы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увеличение количества ТОС, получивших поддержку из бюджета муниципального образования в рамках программы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15.1-15.5</w:t>
            </w:r>
          </w:p>
        </w:tc>
      </w:tr>
    </w:tbl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  <w:sectPr w:rsidR="00EF493D" w:rsidRPr="0037547E" w:rsidSect="004370A2">
          <w:headerReference w:type="first" r:id="rId16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sz w:val="20"/>
          <w:szCs w:val="20"/>
        </w:rPr>
      </w:pPr>
      <w:r w:rsidRPr="0037547E">
        <w:rPr>
          <w:sz w:val="20"/>
          <w:szCs w:val="20"/>
        </w:rPr>
        <w:lastRenderedPageBreak/>
        <w:t>Приложение 3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«</w:t>
      </w:r>
      <w:r w:rsidRPr="0037547E">
        <w:rPr>
          <w:sz w:val="20"/>
          <w:szCs w:val="20"/>
        </w:rPr>
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</w:r>
      <w:r>
        <w:rPr>
          <w:sz w:val="20"/>
          <w:szCs w:val="20"/>
        </w:rPr>
        <w:t>»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sz w:val="20"/>
          <w:szCs w:val="20"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sz w:val="20"/>
          <w:szCs w:val="20"/>
        </w:rPr>
      </w:pPr>
    </w:p>
    <w:p w:rsidR="00EF493D" w:rsidRPr="0037547E" w:rsidRDefault="00EF493D" w:rsidP="00EF493D">
      <w:pPr>
        <w:jc w:val="center"/>
        <w:rPr>
          <w:b/>
          <w:bCs/>
          <w:sz w:val="20"/>
          <w:szCs w:val="20"/>
        </w:rPr>
      </w:pPr>
      <w:r w:rsidRPr="0037547E">
        <w:rPr>
          <w:b/>
          <w:bCs/>
          <w:sz w:val="20"/>
          <w:szCs w:val="20"/>
        </w:rPr>
        <w:t>Финансовая оценка применения мер муниципального регулирования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outlineLvl w:val="0"/>
      </w:pPr>
    </w:p>
    <w:tbl>
      <w:tblPr>
        <w:tblW w:w="14332" w:type="dxa"/>
        <w:tblInd w:w="93" w:type="dxa"/>
        <w:tblLook w:val="04A0"/>
      </w:tblPr>
      <w:tblGrid>
        <w:gridCol w:w="566"/>
        <w:gridCol w:w="725"/>
        <w:gridCol w:w="2784"/>
        <w:gridCol w:w="2234"/>
        <w:gridCol w:w="557"/>
        <w:gridCol w:w="698"/>
        <w:gridCol w:w="698"/>
        <w:gridCol w:w="749"/>
        <w:gridCol w:w="646"/>
        <w:gridCol w:w="837"/>
        <w:gridCol w:w="837"/>
        <w:gridCol w:w="3001"/>
      </w:tblGrid>
      <w:tr w:rsidR="00EF493D" w:rsidRPr="0037547E" w:rsidTr="008F1596">
        <w:trPr>
          <w:trHeight w:val="264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4"/>
                <w:szCs w:val="14"/>
              </w:rPr>
            </w:pPr>
            <w:bookmarkStart w:id="2" w:name="RANGE!A1:N9"/>
            <w:bookmarkEnd w:id="2"/>
            <w:r w:rsidRPr="0037547E">
              <w:rPr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Показатель применения меры</w:t>
            </w:r>
          </w:p>
        </w:tc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 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 xml:space="preserve">Краткое обоснование необходимости применения меры </w:t>
            </w:r>
          </w:p>
        </w:tc>
      </w:tr>
      <w:tr w:rsidR="00EF493D" w:rsidRPr="0037547E" w:rsidTr="008F1596">
        <w:trPr>
          <w:trHeight w:val="690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4"/>
                <w:szCs w:val="14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2022 год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2023 год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2024 год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2025 год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2026 год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2027 год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2028 год</w:t>
            </w: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</w:tr>
      <w:tr w:rsidR="00EF493D" w:rsidRPr="0037547E" w:rsidTr="008F1596">
        <w:trPr>
          <w:trHeight w:val="3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МП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Пп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</w:tr>
      <w:tr w:rsidR="00EF493D" w:rsidRPr="0037547E" w:rsidTr="008F1596">
        <w:trPr>
          <w:trHeight w:val="3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/>
                <w:sz w:val="17"/>
                <w:szCs w:val="17"/>
              </w:rPr>
            </w:pPr>
            <w:r w:rsidRPr="0037547E"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/>
                <w:sz w:val="17"/>
                <w:szCs w:val="17"/>
              </w:rPr>
            </w:pPr>
            <w:r w:rsidRPr="0037547E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6"/>
                <w:szCs w:val="16"/>
              </w:rPr>
            </w:pPr>
            <w:r w:rsidRPr="0037547E">
              <w:rPr>
                <w:b/>
                <w:bCs/>
                <w:sz w:val="16"/>
                <w:szCs w:val="16"/>
              </w:rPr>
      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      </w:r>
          </w:p>
        </w:tc>
      </w:tr>
      <w:tr w:rsidR="00EF493D" w:rsidRPr="0037547E" w:rsidTr="008F1596">
        <w:trPr>
          <w:trHeight w:val="3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93D" w:rsidRPr="0037547E" w:rsidRDefault="00EF493D" w:rsidP="008F1596">
            <w:pPr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не формируется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</w:tr>
    </w:tbl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05"/>
        <w:jc w:val="center"/>
        <w:outlineLvl w:val="0"/>
        <w:rPr>
          <w:color w:val="000000"/>
          <w:sz w:val="20"/>
          <w:szCs w:val="20"/>
        </w:rPr>
        <w:sectPr w:rsidR="00EF493D" w:rsidRPr="0037547E" w:rsidSect="004370A2">
          <w:headerReference w:type="first" r:id="rId17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color w:val="000000"/>
          <w:sz w:val="20"/>
          <w:szCs w:val="20"/>
        </w:rPr>
      </w:pPr>
      <w:r w:rsidRPr="0037547E">
        <w:rPr>
          <w:color w:val="000000"/>
          <w:sz w:val="20"/>
          <w:szCs w:val="20"/>
        </w:rPr>
        <w:lastRenderedPageBreak/>
        <w:t>Приложение 4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Pr="0037547E">
        <w:rPr>
          <w:color w:val="000000"/>
          <w:sz w:val="20"/>
          <w:szCs w:val="20"/>
        </w:rPr>
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</w:r>
      <w:r>
        <w:rPr>
          <w:color w:val="000000"/>
          <w:sz w:val="20"/>
          <w:szCs w:val="20"/>
        </w:rPr>
        <w:t>»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sz w:val="20"/>
          <w:szCs w:val="20"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tbl>
      <w:tblPr>
        <w:tblW w:w="13907" w:type="dxa"/>
        <w:tblInd w:w="93" w:type="dxa"/>
        <w:tblLook w:val="04A0"/>
      </w:tblPr>
      <w:tblGrid>
        <w:gridCol w:w="800"/>
        <w:gridCol w:w="1060"/>
        <w:gridCol w:w="960"/>
        <w:gridCol w:w="2080"/>
        <w:gridCol w:w="1480"/>
        <w:gridCol w:w="1023"/>
        <w:gridCol w:w="692"/>
        <w:gridCol w:w="709"/>
        <w:gridCol w:w="850"/>
        <w:gridCol w:w="851"/>
        <w:gridCol w:w="850"/>
        <w:gridCol w:w="851"/>
        <w:gridCol w:w="1701"/>
      </w:tblGrid>
      <w:tr w:rsidR="00EF493D" w:rsidRPr="0037547E" w:rsidTr="008F1596">
        <w:trPr>
          <w:trHeight w:val="31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Прогноз сводных показателей муниципальных заданий на оказание муниципальных услуг (выполнение работ)</w:t>
            </w:r>
          </w:p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</w:tr>
      <w:tr w:rsidR="00EF493D" w:rsidRPr="0037547E" w:rsidTr="008F1596">
        <w:trPr>
          <w:trHeight w:val="780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2028 год</w:t>
            </w:r>
          </w:p>
        </w:tc>
      </w:tr>
      <w:tr w:rsidR="00EF493D" w:rsidRPr="0037547E" w:rsidTr="008F1596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color w:val="000000"/>
                <w:sz w:val="18"/>
                <w:szCs w:val="18"/>
              </w:rPr>
            </w:pPr>
          </w:p>
        </w:tc>
      </w:tr>
      <w:tr w:rsidR="00EF493D" w:rsidRPr="0037547E" w:rsidTr="008F1596">
        <w:trPr>
          <w:trHeight w:val="467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547E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547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  <w:r w:rsidRPr="0037547E">
              <w:rPr>
                <w:b/>
                <w:bCs/>
                <w:sz w:val="16"/>
                <w:szCs w:val="16"/>
              </w:rPr>
      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      </w:r>
          </w:p>
        </w:tc>
      </w:tr>
      <w:tr w:rsidR="00EF493D" w:rsidRPr="0037547E" w:rsidTr="008F1596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  <w:sz w:val="18"/>
                <w:szCs w:val="18"/>
              </w:rPr>
            </w:pPr>
            <w:r w:rsidRPr="003754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не формируется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</w:rPr>
            </w:pPr>
          </w:p>
        </w:tc>
      </w:tr>
    </w:tbl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color w:val="000000"/>
          <w:sz w:val="20"/>
          <w:szCs w:val="20"/>
        </w:rPr>
        <w:sectPr w:rsidR="00EF493D" w:rsidRPr="0037547E" w:rsidSect="004370A2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color w:val="000000"/>
          <w:sz w:val="20"/>
          <w:szCs w:val="20"/>
        </w:rPr>
      </w:pPr>
      <w:r w:rsidRPr="0037547E">
        <w:rPr>
          <w:color w:val="000000"/>
          <w:sz w:val="20"/>
          <w:szCs w:val="20"/>
        </w:rPr>
        <w:lastRenderedPageBreak/>
        <w:t>Приложение 5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sz w:val="20"/>
          <w:szCs w:val="20"/>
        </w:rPr>
      </w:pPr>
      <w:r w:rsidRPr="003754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Pr="0037547E">
        <w:rPr>
          <w:color w:val="000000"/>
          <w:sz w:val="20"/>
          <w:szCs w:val="20"/>
        </w:rPr>
        <w:t>Содействие развитию и поддержка социально ориентированных некоммерческих организаций, осуществляющих деятельность на террит</w:t>
      </w:r>
      <w:r>
        <w:rPr>
          <w:color w:val="000000"/>
          <w:sz w:val="20"/>
          <w:szCs w:val="20"/>
        </w:rPr>
        <w:t>ории муниципального образования»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jc w:val="center"/>
        <w:outlineLvl w:val="0"/>
        <w:rPr>
          <w:b/>
          <w:bCs/>
          <w:sz w:val="20"/>
          <w:szCs w:val="20"/>
        </w:rPr>
      </w:pPr>
      <w:r w:rsidRPr="0037547E">
        <w:rPr>
          <w:b/>
          <w:bCs/>
          <w:sz w:val="20"/>
          <w:szCs w:val="20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jc w:val="center"/>
        <w:outlineLvl w:val="0"/>
      </w:pPr>
    </w:p>
    <w:tbl>
      <w:tblPr>
        <w:tblW w:w="14176" w:type="dxa"/>
        <w:tblInd w:w="-318" w:type="dxa"/>
        <w:tblLayout w:type="fixed"/>
        <w:tblLook w:val="04A0"/>
      </w:tblPr>
      <w:tblGrid>
        <w:gridCol w:w="425"/>
        <w:gridCol w:w="283"/>
        <w:gridCol w:w="283"/>
        <w:gridCol w:w="724"/>
        <w:gridCol w:w="2536"/>
        <w:gridCol w:w="1984"/>
        <w:gridCol w:w="709"/>
        <w:gridCol w:w="709"/>
        <w:gridCol w:w="570"/>
        <w:gridCol w:w="1275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EF493D" w:rsidRPr="0037547E" w:rsidTr="008F1596">
        <w:trPr>
          <w:trHeight w:val="420"/>
        </w:trPr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spacing w:after="160" w:line="259" w:lineRule="auto"/>
            </w:pPr>
          </w:p>
        </w:tc>
      </w:tr>
      <w:tr w:rsidR="00EF493D" w:rsidRPr="0037547E" w:rsidTr="008F1596">
        <w:trPr>
          <w:trHeight w:val="15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М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Рз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ЦС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2028 год</w:t>
            </w:r>
          </w:p>
        </w:tc>
      </w:tr>
      <w:tr w:rsidR="00EF493D" w:rsidRPr="0037547E" w:rsidTr="008F1596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F77F17" w:rsidRPr="0037547E" w:rsidTr="008F1596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17" w:rsidRPr="0037547E" w:rsidRDefault="00F77F17" w:rsidP="00F77F1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Участие представителей СОНКО, ТОС в мероприятиях проводимых органами местного самоуправления муниципального образования. Развитие системы ТОС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17" w:rsidRPr="00F77F17" w:rsidRDefault="00F77F17" w:rsidP="00F77F17">
            <w:pPr>
              <w:jc w:val="center"/>
              <w:rPr>
                <w:bCs/>
                <w:sz w:val="17"/>
                <w:szCs w:val="17"/>
              </w:rPr>
            </w:pPr>
            <w:r w:rsidRPr="00F77F17">
              <w:rPr>
                <w:bCs/>
                <w:sz w:val="17"/>
                <w:szCs w:val="17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F17" w:rsidRPr="0037547E" w:rsidRDefault="00F77F17" w:rsidP="008F1596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F493D" w:rsidRPr="0037547E" w:rsidTr="008F1596">
        <w:trPr>
          <w:trHeight w:val="1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Проведение информационных мероприятий (встреч, круглых столов, конференций, семинаров) с участием лидеров СОНКО, ТОС и представителей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1600560110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F77F17" w:rsidP="008F1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493D" w:rsidRPr="0037547E" w:rsidTr="008F1596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493D" w:rsidRPr="0037547E" w:rsidTr="008F1596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Поощрение и поддержка инициатив СОНКО, ТОС (организация торжественных приёмов)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  <w:r w:rsidRPr="0037547E">
              <w:rPr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1600560110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F77F17" w:rsidP="008F1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  <w:r w:rsidRPr="0037547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493D" w:rsidRPr="0037547E" w:rsidTr="008F1596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F77F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F493D" w:rsidRPr="0037547E" w:rsidRDefault="00EF493D" w:rsidP="00EF493D">
      <w:pPr>
        <w:widowControl w:val="0"/>
        <w:autoSpaceDE w:val="0"/>
        <w:autoSpaceDN w:val="0"/>
        <w:adjustRightInd w:val="0"/>
        <w:outlineLvl w:val="0"/>
        <w:rPr>
          <w:color w:val="000000"/>
          <w:sz w:val="20"/>
          <w:szCs w:val="20"/>
        </w:rPr>
        <w:sectPr w:rsidR="00EF493D" w:rsidRPr="0037547E" w:rsidSect="004370A2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6946"/>
        <w:jc w:val="right"/>
        <w:outlineLvl w:val="0"/>
        <w:rPr>
          <w:color w:val="000000"/>
          <w:sz w:val="20"/>
          <w:szCs w:val="20"/>
        </w:rPr>
      </w:pPr>
      <w:r w:rsidRPr="0037547E">
        <w:rPr>
          <w:color w:val="000000"/>
          <w:sz w:val="20"/>
          <w:szCs w:val="20"/>
        </w:rPr>
        <w:lastRenderedPageBreak/>
        <w:t xml:space="preserve">Приложение 6 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6946"/>
        <w:jc w:val="right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Pr="0037547E">
        <w:rPr>
          <w:color w:val="000000"/>
          <w:sz w:val="20"/>
          <w:szCs w:val="20"/>
        </w:rPr>
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</w:r>
      <w:r>
        <w:rPr>
          <w:color w:val="000000"/>
          <w:sz w:val="20"/>
          <w:szCs w:val="20"/>
        </w:rPr>
        <w:t>»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6946"/>
        <w:jc w:val="right"/>
        <w:outlineLvl w:val="0"/>
        <w:rPr>
          <w:color w:val="000000"/>
          <w:sz w:val="20"/>
          <w:szCs w:val="20"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color w:val="000000"/>
          <w:sz w:val="20"/>
          <w:szCs w:val="20"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709"/>
        <w:outlineLvl w:val="0"/>
      </w:pPr>
      <w:r w:rsidRPr="0037547E">
        <w:rPr>
          <w:b/>
          <w:bCs/>
          <w:color w:val="000000"/>
          <w:sz w:val="20"/>
          <w:szCs w:val="20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EF493D" w:rsidRPr="0037547E" w:rsidRDefault="00EF493D" w:rsidP="00EF493D">
      <w:pPr>
        <w:widowControl w:val="0"/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</w:p>
    <w:p w:rsidR="00EF493D" w:rsidRPr="0037547E" w:rsidRDefault="00EF493D" w:rsidP="00EF493D">
      <w:pPr>
        <w:widowControl w:val="0"/>
        <w:autoSpaceDE w:val="0"/>
        <w:autoSpaceDN w:val="0"/>
        <w:adjustRightInd w:val="0"/>
        <w:ind w:left="8505"/>
        <w:jc w:val="center"/>
        <w:outlineLvl w:val="0"/>
        <w:rPr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190" w:type="dxa"/>
        <w:tblLook w:val="04A0"/>
      </w:tblPr>
      <w:tblGrid>
        <w:gridCol w:w="547"/>
        <w:gridCol w:w="589"/>
        <w:gridCol w:w="3274"/>
        <w:gridCol w:w="2835"/>
        <w:gridCol w:w="708"/>
        <w:gridCol w:w="851"/>
        <w:gridCol w:w="992"/>
        <w:gridCol w:w="851"/>
        <w:gridCol w:w="850"/>
        <w:gridCol w:w="851"/>
        <w:gridCol w:w="850"/>
        <w:gridCol w:w="984"/>
        <w:gridCol w:w="8"/>
      </w:tblGrid>
      <w:tr w:rsidR="00EF493D" w:rsidRPr="0037547E" w:rsidTr="008F1596">
        <w:trPr>
          <w:gridAfter w:val="1"/>
          <w:wAfter w:w="8" w:type="dxa"/>
          <w:trHeight w:val="480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4"/>
                <w:szCs w:val="14"/>
              </w:rPr>
            </w:pPr>
            <w:bookmarkStart w:id="3" w:name="RANGE!A1:J12"/>
            <w:bookmarkEnd w:id="3"/>
            <w:r w:rsidRPr="0037547E">
              <w:rPr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Источник финансирования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D" w:rsidRPr="0037547E" w:rsidRDefault="00EF493D" w:rsidP="008F1596">
            <w:pPr>
              <w:spacing w:after="160" w:line="259" w:lineRule="auto"/>
            </w:pPr>
          </w:p>
        </w:tc>
      </w:tr>
      <w:tr w:rsidR="00EF493D" w:rsidRPr="0037547E" w:rsidTr="008F1596">
        <w:trPr>
          <w:trHeight w:val="330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4"/>
                <w:szCs w:val="14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2028 год</w:t>
            </w:r>
          </w:p>
        </w:tc>
      </w:tr>
      <w:tr w:rsidR="00EF493D" w:rsidRPr="0037547E" w:rsidTr="008F1596">
        <w:trPr>
          <w:trHeight w:val="28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МП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Пп</w:t>
            </w: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</w:p>
        </w:tc>
      </w:tr>
      <w:tr w:rsidR="00EF493D" w:rsidRPr="0037547E" w:rsidTr="008F1596">
        <w:trPr>
          <w:trHeight w:val="285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Cs/>
                <w:sz w:val="17"/>
                <w:szCs w:val="17"/>
              </w:rPr>
            </w:pPr>
            <w:r w:rsidRPr="0037547E">
              <w:rPr>
                <w:bCs/>
                <w:sz w:val="17"/>
                <w:szCs w:val="17"/>
              </w:rPr>
              <w:t>16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37547E" w:rsidRDefault="00EF493D" w:rsidP="008F1596">
            <w:pPr>
              <w:jc w:val="center"/>
              <w:rPr>
                <w:bCs/>
                <w:sz w:val="17"/>
                <w:szCs w:val="17"/>
              </w:rPr>
            </w:pPr>
            <w:r w:rsidRPr="0037547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3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rPr>
                <w:bCs/>
                <w:sz w:val="17"/>
                <w:szCs w:val="17"/>
              </w:rPr>
            </w:pPr>
            <w:r w:rsidRPr="0037547E">
              <w:rPr>
                <w:bCs/>
                <w:sz w:val="17"/>
                <w:szCs w:val="17"/>
              </w:rPr>
              <w:t xml:space="preserve">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образования"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F77F17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</w:t>
            </w:r>
            <w:r w:rsidR="00EF493D" w:rsidRPr="0037547E">
              <w:rPr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F77F17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</w:t>
            </w:r>
            <w:r w:rsidR="00EF493D" w:rsidRPr="0037547E">
              <w:rPr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F493D" w:rsidRPr="0037547E" w:rsidTr="008F1596">
        <w:trPr>
          <w:trHeight w:val="282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20"/>
                <w:szCs w:val="20"/>
              </w:rPr>
            </w:pPr>
            <w:r w:rsidRPr="0037547E">
              <w:rPr>
                <w:b/>
                <w:bCs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F77F17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</w:t>
            </w:r>
            <w:r w:rsidR="00EF493D" w:rsidRPr="0037547E">
              <w:rPr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37547E" w:rsidRDefault="00F77F17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</w:t>
            </w:r>
            <w:r w:rsidR="00EF493D" w:rsidRPr="0037547E">
              <w:rPr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37547E" w:rsidRDefault="00EF493D" w:rsidP="008F1596">
            <w:pPr>
              <w:jc w:val="right"/>
              <w:rPr>
                <w:b/>
                <w:bCs/>
                <w:sz w:val="17"/>
                <w:szCs w:val="17"/>
              </w:rPr>
            </w:pPr>
            <w:r w:rsidRPr="0037547E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EF493D" w:rsidRPr="0037547E" w:rsidTr="008F1596">
        <w:trPr>
          <w:trHeight w:val="315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ind w:firstLineChars="100" w:firstLine="170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3D" w:rsidRPr="004370A2" w:rsidRDefault="00EF493D" w:rsidP="008F1596">
            <w:pPr>
              <w:rPr>
                <w:bCs/>
              </w:rPr>
            </w:pPr>
            <w:r w:rsidRPr="004370A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3D" w:rsidRPr="004370A2" w:rsidRDefault="00EF493D" w:rsidP="008F1596">
            <w:pPr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3D" w:rsidRPr="004370A2" w:rsidRDefault="00EF493D" w:rsidP="008F1596">
            <w:pPr>
              <w:rPr>
                <w:bCs/>
              </w:rPr>
            </w:pPr>
            <w:r w:rsidRPr="004370A2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3D" w:rsidRPr="004370A2" w:rsidRDefault="00EF493D" w:rsidP="008F1596">
            <w:pPr>
              <w:rPr>
                <w:bCs/>
              </w:rPr>
            </w:pPr>
            <w:r w:rsidRPr="004370A2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93D" w:rsidRPr="004370A2" w:rsidRDefault="00EF493D" w:rsidP="008F159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93D" w:rsidRPr="004370A2" w:rsidRDefault="00EF493D" w:rsidP="008F1596">
            <w:pPr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93D" w:rsidRPr="004370A2" w:rsidRDefault="00EF493D" w:rsidP="008F1596">
            <w:pPr>
              <w:rPr>
                <w:bCs/>
              </w:rPr>
            </w:pPr>
          </w:p>
        </w:tc>
      </w:tr>
      <w:tr w:rsidR="00EF493D" w:rsidRPr="0037547E" w:rsidTr="008F1596">
        <w:trPr>
          <w:trHeight w:val="465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ind w:firstLineChars="100" w:firstLine="170"/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собственные средства бюджета Сюмсинского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F77F17" w:rsidP="008F1596">
            <w:pPr>
              <w:jc w:val="righ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49</w:t>
            </w:r>
            <w:r w:rsidR="00EF493D" w:rsidRPr="004370A2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3D" w:rsidRPr="004370A2" w:rsidRDefault="00F77F17" w:rsidP="008F1596">
            <w:pPr>
              <w:jc w:val="righ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35</w:t>
            </w:r>
            <w:r w:rsidR="00EF493D" w:rsidRPr="004370A2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</w:tr>
      <w:tr w:rsidR="00EF493D" w:rsidRPr="0037547E" w:rsidTr="008F1596">
        <w:trPr>
          <w:trHeight w:val="300"/>
        </w:trPr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3D" w:rsidRPr="0037547E" w:rsidRDefault="00EF493D" w:rsidP="008F159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37547E" w:rsidRDefault="00EF493D" w:rsidP="008F1596">
            <w:pPr>
              <w:rPr>
                <w:sz w:val="17"/>
                <w:szCs w:val="17"/>
              </w:rPr>
            </w:pPr>
            <w:r w:rsidRPr="0037547E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93D" w:rsidRPr="004370A2" w:rsidRDefault="00EF493D" w:rsidP="008F1596">
            <w:pPr>
              <w:jc w:val="right"/>
              <w:rPr>
                <w:bCs/>
                <w:sz w:val="17"/>
                <w:szCs w:val="17"/>
              </w:rPr>
            </w:pPr>
            <w:r w:rsidRPr="004370A2">
              <w:rPr>
                <w:bCs/>
                <w:sz w:val="17"/>
                <w:szCs w:val="17"/>
              </w:rPr>
              <w:t>0,0</w:t>
            </w:r>
          </w:p>
        </w:tc>
      </w:tr>
    </w:tbl>
    <w:p w:rsidR="00EF493D" w:rsidRPr="0037547E" w:rsidRDefault="00EF493D" w:rsidP="00EF493D">
      <w:pPr>
        <w:widowControl w:val="0"/>
        <w:autoSpaceDE w:val="0"/>
        <w:autoSpaceDN w:val="0"/>
        <w:adjustRightInd w:val="0"/>
        <w:ind w:left="4820" w:hanging="4820"/>
        <w:outlineLvl w:val="0"/>
      </w:pPr>
      <w:r w:rsidRPr="0037547E">
        <w:br w:type="textWrapping" w:clear="all"/>
      </w:r>
    </w:p>
    <w:p w:rsidR="00EF493D" w:rsidRDefault="00EF493D" w:rsidP="00EF493D">
      <w:pPr>
        <w:widowControl w:val="0"/>
        <w:autoSpaceDE w:val="0"/>
        <w:autoSpaceDN w:val="0"/>
        <w:adjustRightInd w:val="0"/>
        <w:ind w:left="4820" w:hanging="4820"/>
        <w:jc w:val="center"/>
        <w:outlineLvl w:val="0"/>
      </w:pPr>
      <w:r w:rsidRPr="0037547E">
        <w:t>_________________________</w:t>
      </w:r>
    </w:p>
    <w:p w:rsidR="00EF493D" w:rsidRPr="00EE411A" w:rsidRDefault="00EF493D" w:rsidP="00EF493D">
      <w:pPr>
        <w:jc w:val="center"/>
        <w:rPr>
          <w:sz w:val="28"/>
          <w:szCs w:val="28"/>
        </w:rPr>
      </w:pPr>
    </w:p>
    <w:p w:rsidR="00EF493D" w:rsidRDefault="00EF493D"/>
    <w:p w:rsidR="00EF493D" w:rsidRDefault="00EF493D"/>
    <w:p w:rsidR="00EF493D" w:rsidRDefault="00EF493D"/>
    <w:p w:rsidR="00EF493D" w:rsidRDefault="00EF493D"/>
    <w:p w:rsidR="00EF493D" w:rsidRDefault="00EF493D"/>
    <w:p w:rsidR="00EF493D" w:rsidRDefault="00EF493D"/>
    <w:p w:rsidR="00EF493D" w:rsidRDefault="00EF493D"/>
    <w:sectPr w:rsidR="00EF493D" w:rsidSect="00EF493D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FF" w:rsidRDefault="00D323FF" w:rsidP="006D0CFE">
      <w:r>
        <w:separator/>
      </w:r>
    </w:p>
  </w:endnote>
  <w:endnote w:type="continuationSeparator" w:id="1">
    <w:p w:rsidR="00D323FF" w:rsidRDefault="00D323FF" w:rsidP="006D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FF" w:rsidRDefault="00D323FF" w:rsidP="006D0CFE">
      <w:r>
        <w:separator/>
      </w:r>
    </w:p>
  </w:footnote>
  <w:footnote w:type="continuationSeparator" w:id="1">
    <w:p w:rsidR="00D323FF" w:rsidRDefault="00D323FF" w:rsidP="006D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Pr="00364E79" w:rsidRDefault="00D323FF" w:rsidP="00364E7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4</w:t>
    </w:r>
  </w:p>
  <w:p w:rsidR="00A65D91" w:rsidRDefault="00D323F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5</w:t>
    </w:r>
  </w:p>
  <w:p w:rsidR="00A65D91" w:rsidRDefault="00D323FF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6</w:t>
    </w:r>
  </w:p>
  <w:p w:rsidR="00A65D91" w:rsidRDefault="00D323FF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8</w:t>
    </w:r>
  </w:p>
  <w:p w:rsidR="00A65D91" w:rsidRDefault="00D323FF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11</w:t>
    </w:r>
  </w:p>
  <w:p w:rsidR="00A65D91" w:rsidRDefault="00D323FF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14</w:t>
    </w:r>
  </w:p>
  <w:p w:rsidR="00A65D91" w:rsidRDefault="00D323FF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15</w:t>
    </w:r>
  </w:p>
  <w:p w:rsidR="00A65D91" w:rsidRDefault="00D323FF">
    <w:pPr>
      <w:pStyle w:val="a9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91" w:rsidRDefault="00EF493D">
    <w:pPr>
      <w:pStyle w:val="a9"/>
      <w:jc w:val="center"/>
    </w:pPr>
    <w:r>
      <w:t>18</w:t>
    </w:r>
  </w:p>
  <w:p w:rsidR="00A65D91" w:rsidRDefault="00D323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D952E74"/>
    <w:multiLevelType w:val="hybridMultilevel"/>
    <w:tmpl w:val="A6686580"/>
    <w:lvl w:ilvl="0" w:tplc="0908BBAC">
      <w:start w:val="1"/>
      <w:numFmt w:val="decimal"/>
      <w:lvlText w:val="%1)"/>
      <w:lvlJc w:val="left"/>
      <w:pPr>
        <w:ind w:left="1789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DD00DE7"/>
    <w:multiLevelType w:val="hybridMultilevel"/>
    <w:tmpl w:val="FAD8DD64"/>
    <w:lvl w:ilvl="0" w:tplc="F676C5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53B73"/>
    <w:multiLevelType w:val="hybridMultilevel"/>
    <w:tmpl w:val="BF163614"/>
    <w:lvl w:ilvl="0" w:tplc="6276AFB2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CD715F1"/>
    <w:multiLevelType w:val="singleLevel"/>
    <w:tmpl w:val="EBB07A40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2EA2C94"/>
    <w:multiLevelType w:val="hybridMultilevel"/>
    <w:tmpl w:val="F0A6D8F4"/>
    <w:lvl w:ilvl="0" w:tplc="8F122EF2">
      <w:start w:val="1"/>
      <w:numFmt w:val="decimal"/>
      <w:lvlText w:val="%1."/>
      <w:lvlJc w:val="left"/>
      <w:pPr>
        <w:ind w:left="3399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8463C"/>
    <w:multiLevelType w:val="multilevel"/>
    <w:tmpl w:val="5F105C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7C60955"/>
    <w:multiLevelType w:val="hybridMultilevel"/>
    <w:tmpl w:val="A612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32598"/>
    <w:multiLevelType w:val="hybridMultilevel"/>
    <w:tmpl w:val="9FFAE9B4"/>
    <w:lvl w:ilvl="0" w:tplc="B8867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D0F45FC"/>
    <w:multiLevelType w:val="hybridMultilevel"/>
    <w:tmpl w:val="9846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587725"/>
    <w:multiLevelType w:val="hybridMultilevel"/>
    <w:tmpl w:val="4EE4F67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E821B0"/>
    <w:multiLevelType w:val="hybridMultilevel"/>
    <w:tmpl w:val="9E2A4296"/>
    <w:lvl w:ilvl="0" w:tplc="710C72B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13E4F1B"/>
    <w:multiLevelType w:val="multilevel"/>
    <w:tmpl w:val="01C05D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4A724B3"/>
    <w:multiLevelType w:val="multilevel"/>
    <w:tmpl w:val="C0BC7308"/>
    <w:lvl w:ilvl="0">
      <w:start w:val="1"/>
      <w:numFmt w:val="decimal"/>
      <w:lvlText w:val="%1."/>
      <w:lvlJc w:val="left"/>
      <w:pPr>
        <w:ind w:left="1695" w:hanging="9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C26AB1"/>
    <w:multiLevelType w:val="hybridMultilevel"/>
    <w:tmpl w:val="257A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82800"/>
    <w:multiLevelType w:val="hybridMultilevel"/>
    <w:tmpl w:val="F0D6D7D2"/>
    <w:lvl w:ilvl="0" w:tplc="04190011">
      <w:start w:val="2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>
    <w:nsid w:val="633B0D95"/>
    <w:multiLevelType w:val="hybridMultilevel"/>
    <w:tmpl w:val="D124E8B4"/>
    <w:lvl w:ilvl="0" w:tplc="DEEED26A">
      <w:start w:val="6"/>
      <w:numFmt w:val="decimal"/>
      <w:lvlText w:val="%1)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CC63E86"/>
    <w:multiLevelType w:val="hybridMultilevel"/>
    <w:tmpl w:val="A8A8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4153D"/>
    <w:multiLevelType w:val="hybridMultilevel"/>
    <w:tmpl w:val="A6325A04"/>
    <w:lvl w:ilvl="0" w:tplc="97FE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1"/>
  </w:num>
  <w:num w:numId="3">
    <w:abstractNumId w:val="30"/>
  </w:num>
  <w:num w:numId="4">
    <w:abstractNumId w:val="7"/>
  </w:num>
  <w:num w:numId="5">
    <w:abstractNumId w:val="33"/>
  </w:num>
  <w:num w:numId="6">
    <w:abstractNumId w:val="17"/>
  </w:num>
  <w:num w:numId="7">
    <w:abstractNumId w:val="11"/>
  </w:num>
  <w:num w:numId="8">
    <w:abstractNumId w:val="22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6"/>
  </w:num>
  <w:num w:numId="20">
    <w:abstractNumId w:val="23"/>
  </w:num>
  <w:num w:numId="21">
    <w:abstractNumId w:val="15"/>
  </w:num>
  <w:num w:numId="22">
    <w:abstractNumId w:val="10"/>
  </w:num>
  <w:num w:numId="23">
    <w:abstractNumId w:val="25"/>
  </w:num>
  <w:num w:numId="24">
    <w:abstractNumId w:val="18"/>
  </w:num>
  <w:num w:numId="25">
    <w:abstractNumId w:val="27"/>
  </w:num>
  <w:num w:numId="26">
    <w:abstractNumId w:val="26"/>
  </w:num>
  <w:num w:numId="27">
    <w:abstractNumId w:val="12"/>
  </w:num>
  <w:num w:numId="28">
    <w:abstractNumId w:val="29"/>
  </w:num>
  <w:num w:numId="29">
    <w:abstractNumId w:val="34"/>
  </w:num>
  <w:num w:numId="30">
    <w:abstractNumId w:val="31"/>
  </w:num>
  <w:num w:numId="31">
    <w:abstractNumId w:val="19"/>
  </w:num>
  <w:num w:numId="32">
    <w:abstractNumId w:val="3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13"/>
  </w:num>
  <w:num w:numId="36">
    <w:abstractNumId w:val="32"/>
  </w:num>
  <w:num w:numId="37">
    <w:abstractNumId w:val="20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93D"/>
    <w:rsid w:val="00262204"/>
    <w:rsid w:val="003731E2"/>
    <w:rsid w:val="0059255F"/>
    <w:rsid w:val="006D0CFE"/>
    <w:rsid w:val="00B568B3"/>
    <w:rsid w:val="00D323FF"/>
    <w:rsid w:val="00EF493D"/>
    <w:rsid w:val="00F7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493D"/>
    <w:pPr>
      <w:keepNext/>
      <w:ind w:firstLine="5400"/>
      <w:jc w:val="right"/>
      <w:outlineLvl w:val="0"/>
    </w:pPr>
    <w:rPr>
      <w:rFonts w:ascii="Calibri" w:hAnsi="Calibri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EF493D"/>
    <w:pPr>
      <w:keepNext/>
      <w:jc w:val="right"/>
      <w:outlineLvl w:val="1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493D"/>
    <w:pPr>
      <w:keepNext/>
      <w:tabs>
        <w:tab w:val="num" w:pos="0"/>
      </w:tabs>
      <w:jc w:val="center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F493D"/>
    <w:pPr>
      <w:keepNext/>
      <w:numPr>
        <w:numId w:val="5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493D"/>
    <w:pPr>
      <w:keepNext/>
      <w:tabs>
        <w:tab w:val="num" w:pos="0"/>
      </w:tabs>
      <w:ind w:firstLine="360"/>
      <w:jc w:val="center"/>
      <w:outlineLvl w:val="4"/>
    </w:pPr>
    <w:rPr>
      <w:rFonts w:ascii="Calibri" w:hAnsi="Calibri"/>
      <w:b/>
      <w:bCs/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F493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493D"/>
    <w:pPr>
      <w:keepNext/>
      <w:jc w:val="both"/>
      <w:outlineLvl w:val="6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F493D"/>
    <w:pPr>
      <w:keepNext/>
      <w:numPr>
        <w:numId w:val="7"/>
      </w:numPr>
      <w:jc w:val="center"/>
      <w:outlineLvl w:val="7"/>
    </w:pPr>
    <w:rPr>
      <w:rFonts w:ascii="Calibri" w:hAnsi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EF493D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EF4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493D"/>
    <w:rPr>
      <w:b/>
      <w:bCs/>
    </w:rPr>
  </w:style>
  <w:style w:type="paragraph" w:styleId="a4">
    <w:name w:val="Balloon Text"/>
    <w:basedOn w:val="a"/>
    <w:link w:val="a5"/>
    <w:uiPriority w:val="99"/>
    <w:unhideWhenUsed/>
    <w:rsid w:val="00EF4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F49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493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EF493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493D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F49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F493D"/>
    <w:rPr>
      <w:rFonts w:ascii="Calibri" w:eastAsia="Times New Roman" w:hAnsi="Calibri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F49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F493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F493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F493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EF493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4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F493D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8">
    <w:name w:val="Table Grid"/>
    <w:basedOn w:val="a1"/>
    <w:uiPriority w:val="39"/>
    <w:rsid w:val="00EF4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F493D"/>
  </w:style>
  <w:style w:type="paragraph" w:styleId="a9">
    <w:name w:val="header"/>
    <w:basedOn w:val="a"/>
    <w:link w:val="aa"/>
    <w:uiPriority w:val="99"/>
    <w:rsid w:val="00EF49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F49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93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493D"/>
  </w:style>
  <w:style w:type="character" w:styleId="ad">
    <w:name w:val="page number"/>
    <w:uiPriority w:val="99"/>
    <w:rsid w:val="00EF493D"/>
    <w:rPr>
      <w:rFonts w:cs="Times New Roman"/>
    </w:rPr>
  </w:style>
  <w:style w:type="paragraph" w:styleId="ae">
    <w:name w:val="annotation text"/>
    <w:basedOn w:val="a"/>
    <w:link w:val="af"/>
    <w:uiPriority w:val="99"/>
    <w:rsid w:val="00EF493D"/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F49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EF49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EF493D"/>
    <w:rPr>
      <w:b/>
      <w:bCs/>
    </w:rPr>
  </w:style>
  <w:style w:type="paragraph" w:styleId="af2">
    <w:name w:val="Body Text Indent"/>
    <w:basedOn w:val="a"/>
    <w:link w:val="af3"/>
    <w:uiPriority w:val="99"/>
    <w:rsid w:val="00EF493D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F493D"/>
    <w:rPr>
      <w:rFonts w:ascii="Calibri" w:eastAsia="Times New Roman" w:hAnsi="Calibri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EF493D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EF493D"/>
    <w:rPr>
      <w:rFonts w:ascii="Calibri" w:eastAsia="Times New Roman" w:hAnsi="Calibri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rsid w:val="00EF493D"/>
    <w:pPr>
      <w:numPr>
        <w:numId w:val="6"/>
      </w:numPr>
      <w:tabs>
        <w:tab w:val="clear" w:pos="360"/>
        <w:tab w:val="num" w:pos="643"/>
      </w:tabs>
      <w:ind w:left="643"/>
    </w:pPr>
    <w:rPr>
      <w:rFonts w:ascii="Calibri" w:hAnsi="Calibri"/>
      <w:sz w:val="20"/>
      <w:szCs w:val="20"/>
    </w:rPr>
  </w:style>
  <w:style w:type="paragraph" w:styleId="31">
    <w:name w:val="Body Text Indent 3"/>
    <w:basedOn w:val="a"/>
    <w:link w:val="32"/>
    <w:uiPriority w:val="99"/>
    <w:rsid w:val="00EF493D"/>
    <w:pPr>
      <w:spacing w:line="360" w:lineRule="auto"/>
      <w:ind w:firstLine="720"/>
      <w:jc w:val="both"/>
    </w:pPr>
    <w:rPr>
      <w:rFonts w:ascii="Calibri" w:hAnsi="Calibri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493D"/>
    <w:rPr>
      <w:rFonts w:ascii="Calibri" w:eastAsia="Times New Roman" w:hAnsi="Calibri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EF493D"/>
    <w:pPr>
      <w:spacing w:after="120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F493D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EF493D"/>
    <w:pPr>
      <w:spacing w:after="120" w:line="480" w:lineRule="auto"/>
      <w:ind w:left="283"/>
    </w:pPr>
    <w:rPr>
      <w:rFonts w:ascii="Calibri" w:hAnsi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F493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EF4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F4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Гиперссылка1"/>
    <w:basedOn w:val="a0"/>
    <w:uiPriority w:val="99"/>
    <w:unhideWhenUsed/>
    <w:rsid w:val="00EF493D"/>
    <w:rPr>
      <w:color w:val="0000FF"/>
      <w:u w:val="single"/>
    </w:rPr>
  </w:style>
  <w:style w:type="paragraph" w:customStyle="1" w:styleId="ConsPlusNormal">
    <w:name w:val="ConsPlusNormal"/>
    <w:rsid w:val="00EF4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5">
    <w:name w:val="Hyperlink"/>
    <w:basedOn w:val="a0"/>
    <w:uiPriority w:val="99"/>
    <w:rsid w:val="00EF493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EF49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ulation.udmurt.ru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6067-4AB8-4B1E-AE86-5E35DE8A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5116</Words>
  <Characters>29167</Characters>
  <Application>Microsoft Office Word</Application>
  <DocSecurity>0</DocSecurity>
  <Lines>243</Lines>
  <Paragraphs>68</Paragraphs>
  <ScaleCrop>false</ScaleCrop>
  <Company/>
  <LinksUpToDate>false</LinksUpToDate>
  <CharactersWithSpaces>34215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2024-07-15T07:47:00Z</dcterms:created>
  <dcterms:modified xsi:type="dcterms:W3CDTF">2025-04-30T09:35:00Z</dcterms:modified>
</cp:coreProperties>
</file>