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91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24"/>
        <w:gridCol w:w="1332"/>
        <w:gridCol w:w="3635"/>
      </w:tblGrid>
      <w:tr>
        <w:trPr>
          <w:trHeight w:val="774" w:hRule="atLeast"/>
        </w:trPr>
        <w:tc>
          <w:tcPr>
            <w:tcW w:w="462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hanging="0" w:start="0" w:end="0"/>
              <w:jc w:val="center"/>
              <w:textAlignment w:val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hanging="0" w:start="0" w:end="0"/>
              <w:jc w:val="center"/>
              <w:textAlignment w:val="auto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spacing w:val="20"/>
                <w:szCs w:val="24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start="-108" w:end="132"/>
              <w:jc w:val="center"/>
              <w:textAlignment w:val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hanging="0" w:start="57" w:end="0"/>
              <w:jc w:val="center"/>
              <w:textAlignment w:val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Normal"/>
              <w:tabs>
                <w:tab w:val="clear" w:pos="720"/>
              </w:tabs>
              <w:bidi w:val="0"/>
              <w:ind w:hanging="0" w:start="0" w:end="0"/>
              <w:jc w:val="center"/>
              <w:textAlignment w:val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ind w:hanging="0" w:start="0" w:end="0"/>
              <w:jc w:val="center"/>
              <w:textAlignment w:val="auto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spacing w:val="20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4536" w:leader="none"/>
          <w:tab w:val="left" w:pos="6237" w:leader="none"/>
        </w:tabs>
        <w:bidi w:val="0"/>
        <w:ind w:hanging="0" w:start="0" w:end="-104"/>
        <w:jc w:val="center"/>
        <w:textAlignment w:val="auto"/>
        <w:rPr>
          <w:rFonts w:ascii="Times New Roman" w:hAnsi="Times New Roman"/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 xml:space="preserve">     </w:t>
      </w:r>
      <w:r>
        <w:rPr>
          <w:b/>
          <w:spacing w:val="20"/>
          <w:sz w:val="40"/>
          <w:szCs w:val="40"/>
        </w:rPr>
        <w:t>ПОСТАНОВЛЕНИЕ</w:t>
      </w:r>
    </w:p>
    <w:p>
      <w:pPr>
        <w:pStyle w:val="Normal"/>
        <w:widowControl w:val="false"/>
        <w:bidi w:val="0"/>
        <w:ind w:hanging="0" w:start="0" w:end="21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bidi w:val="0"/>
        <w:ind w:hanging="0" w:start="0" w:end="21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от  28 августа  2017 года                           </w:t>
        <w:tab/>
        <w:tab/>
        <w:t xml:space="preserve">                                                            № 382   </w:t>
      </w:r>
    </w:p>
    <w:p>
      <w:pPr>
        <w:pStyle w:val="Normal"/>
        <w:widowControl w:val="false"/>
        <w:bidi w:val="0"/>
        <w:ind w:hanging="0" w:start="0" w:end="21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bidi w:val="0"/>
        <w:ind w:hanging="0" w:start="0" w:end="21"/>
        <w:jc w:val="center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с. Сюмси</w:t>
      </w:r>
    </w:p>
    <w:p>
      <w:pPr>
        <w:pStyle w:val="Normal"/>
        <w:tabs>
          <w:tab w:val="clear" w:pos="720"/>
          <w:tab w:val="center" w:pos="4525" w:leader="none"/>
        </w:tabs>
        <w:bidi w:val="0"/>
        <w:spacing w:before="260" w:after="0"/>
        <w:ind w:hanging="0" w:start="-180" w:end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column">
                  <wp:posOffset>-48260</wp:posOffset>
                </wp:positionH>
                <wp:positionV relativeFrom="paragraph">
                  <wp:posOffset>307340</wp:posOffset>
                </wp:positionV>
                <wp:extent cx="5970905" cy="81153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05" cy="8115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1"/>
                              <w:bidi w:val="0"/>
                              <w:ind w:hanging="0" w:start="0" w:end="21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О внесении изменений в постановление Администрации муниципального образования «Сюмсинский район» от 31 декабря 2015 года № 733 «Об оценке регулирующего воздействия проектов муниципальных нормативных правовых актов и экспертизы муниципальных нормативных правовых актов»</w:t>
                            </w:r>
                          </w:p>
                          <w:p>
                            <w:pPr>
                              <w:pStyle w:val="FR1"/>
                              <w:bidi w:val="0"/>
                              <w:ind w:hanging="0" w:start="0" w:end="21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</w:r>
                          </w:p>
                          <w:p>
                            <w:pPr>
                              <w:pStyle w:val="FR1"/>
                              <w:bidi w:val="0"/>
                              <w:ind w:hanging="0" w:start="0" w:end="21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</w:r>
                          </w:p>
                          <w:p>
                            <w:pPr>
                              <w:pStyle w:val="FR1"/>
                              <w:bidi w:val="0"/>
                              <w:ind w:hanging="0" w:start="0" w:end="21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</w:r>
                          </w:p>
                          <w:p>
                            <w:pPr>
                              <w:pStyle w:val="FR1"/>
                              <w:bidi w:val="0"/>
                              <w:ind w:hanging="0" w:start="0" w:end="21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u w:val="single"/>
                                <w:lang w:eastAsia="ar-SA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  <w:lang w:eastAsia="ar-SA"/>
                              </w:rPr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bidi w:val="0"/>
                              <w:ind w:hanging="0" w:start="0" w:end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470.15pt;height:63.9pt;mso-wrap-distance-left:5.7pt;mso-wrap-distance-right:5.7pt;mso-wrap-distance-top:5.7pt;mso-wrap-distance-bottom:5.7pt;margin-top:24.2pt;mso-position-vertical-relative:text;margin-left:-3.8pt;mso-position-horizontal-relative:text">
                <v:textbox>
                  <w:txbxContent>
                    <w:p>
                      <w:pPr>
                        <w:pStyle w:val="FR1"/>
                        <w:bidi w:val="0"/>
                        <w:ind w:hanging="0" w:start="0" w:end="21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О внесении изменений в постановление Администрации муниципального образования «Сюмсинский район» от 31 декабря 2015 года № 733 «Об оценке регулирующего воздействия проектов муниципальных нормативных правовых актов и экспертизы муниципальных нормативных правовых актов»</w:t>
                      </w:r>
                    </w:p>
                    <w:p>
                      <w:pPr>
                        <w:pStyle w:val="FR1"/>
                        <w:bidi w:val="0"/>
                        <w:ind w:hanging="0" w:start="0" w:end="21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sz w:val="28"/>
                          <w:szCs w:val="28"/>
                          <w:lang w:eastAsia="ar-SA"/>
                        </w:rPr>
                      </w:r>
                    </w:p>
                    <w:p>
                      <w:pPr>
                        <w:pStyle w:val="FR1"/>
                        <w:bidi w:val="0"/>
                        <w:ind w:hanging="0" w:start="0" w:end="21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sz w:val="28"/>
                          <w:szCs w:val="28"/>
                          <w:lang w:eastAsia="ar-SA"/>
                        </w:rPr>
                      </w:r>
                    </w:p>
                    <w:p>
                      <w:pPr>
                        <w:pStyle w:val="FR1"/>
                        <w:bidi w:val="0"/>
                        <w:ind w:hanging="0" w:start="0" w:end="21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sz w:val="28"/>
                          <w:szCs w:val="28"/>
                          <w:lang w:eastAsia="ar-SA"/>
                        </w:rPr>
                      </w:r>
                    </w:p>
                    <w:p>
                      <w:pPr>
                        <w:pStyle w:val="FR1"/>
                        <w:bidi w:val="0"/>
                        <w:ind w:hanging="0" w:start="0" w:end="21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u w:val="single"/>
                          <w:lang w:eastAsia="ar-SA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u w:val="single"/>
                          <w:lang w:eastAsia="ar-SA"/>
                        </w:rPr>
                      </w:r>
                    </w:p>
                    <w:p>
                      <w:pPr>
                        <w:pStyle w:val="Normal"/>
                        <w:suppressAutoHyphens w:val="true"/>
                        <w:bidi w:val="0"/>
                        <w:ind w:hanging="0" w:start="0" w:end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hanging="0" w:start="0" w:end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hanging="0" w:start="0" w:end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hanging="0" w:start="0" w:end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hanging="0" w:start="0" w:end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bidi w:val="0"/>
        <w:ind w:firstLine="720" w:start="0" w:end="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widowControl w:val="false"/>
        <w:bidi w:val="0"/>
        <w:ind w:firstLine="709" w:start="0" w:end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firstLine="709" w:start="0" w:end="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В целях реализации пункта 2 Указа Президента Российской Федерации от 07 мая 2012 года № 601 «Об основных направлениях совершенствования системы государственного управления», в соответствии с Федеральным законом «Об общих принципах организации местного самоуправления в Российской Федерации», Закона Удмуртской Республики «Об оценке регулирующего воздействия проектов нормативных правовых актов и экспертизе нормативных правовых актов в Удмуртской Республике», руководствуясь Уставом муниципального образования «Сюмсинский район», </w:t>
      </w:r>
      <w:r>
        <w:rPr>
          <w:b/>
          <w:sz w:val="24"/>
          <w:szCs w:val="24"/>
        </w:rPr>
        <w:t xml:space="preserve">Администрация муниципального образования «Сюмсинский район» </w:t>
      </w:r>
      <w:r>
        <w:rPr>
          <w:b/>
          <w:spacing w:val="20"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>
      <w:pPr>
        <w:pStyle w:val="Normal"/>
        <w:bidi w:val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 Внести изменение в Порядок проведения оценки регулирующего воздействия проектов муниципальных нормативных правовых актов и экспертизы  муниципальных нормативных правовых актов, утверждённый постановлением Администрации муниципального образования «Сюмсинский район» от 31 декабря 2015 года № 733 «Об оценке регулирующего воздействия проектов муниципальных нормативных правовых актов и экспертизе муниципальных нормативных правовых актов», изложив в новой редакции согласно приложению.</w:t>
      </w:r>
    </w:p>
    <w:p>
      <w:pPr>
        <w:pStyle w:val="Normal"/>
        <w:bidi w:val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 Контроль за исполнением постановления возложить на заместителя главы Администрации муниципального образования «Сюмсинский район» по экономике.</w:t>
      </w:r>
    </w:p>
    <w:p>
      <w:pPr>
        <w:pStyle w:val="Normal"/>
        <w:bidi w:val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 Опубликовать данное постановление на официальном сайте муниципального образования «Сюмсинский район».</w:t>
      </w:r>
    </w:p>
    <w:p>
      <w:pPr>
        <w:pStyle w:val="Normal"/>
        <w:widowControl w:val="false"/>
        <w:bidi w:val="0"/>
        <w:ind w:hanging="0" w:start="0" w:end="0"/>
        <w:jc w:val="both"/>
        <w:textAlignment w:val="auto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«Сюмсинский район»                                                                                                В.И.Семенов</w:t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Утвержден постановлением  </w:t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«Сюмсинский район»</w:t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от 28 августа 2017 года № 382 </w:t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ind w:hanging="0" w:start="0" w:end="0"/>
        <w:jc w:val="end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проведения оценки регулирующего воздействия 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проектов муниципальных нормативных правовых актов 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 экспертизы муниципальных нормативных правовых актов </w:t>
      </w:r>
    </w:p>
    <w:p>
      <w:pPr>
        <w:pStyle w:val="Normal"/>
        <w:bidi w:val="0"/>
        <w:ind w:hanging="0" w:start="0" w:end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hanging="360" w:start="142" w:end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>
      <w:pPr>
        <w:pStyle w:val="Normal"/>
        <w:widowControl w:val="false"/>
        <w:bidi w:val="0"/>
        <w:ind w:hanging="0" w:start="142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993" w:leader="none"/>
        </w:tabs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Настоящим Порядком определяются участники и правила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(далее - ОРВ).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09" w:leader="none"/>
          <w:tab w:val="left" w:pos="993" w:leader="none"/>
        </w:tabs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Процедура ОРВ  включает в себя анализ проблем и целей муниципального регулирования, выявление и оценку альтернативных вариантов решения проблем, а также определение связанных с ними выгод и издержек субъектов предпринимательской и инвестиционной деятельности, подвергающихся регулирующему воздействию, для выбора наиболее эффективного варианта регулятивного воздействия.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20"/>
          <w:tab w:val="left" w:pos="993" w:leader="none"/>
        </w:tabs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Процедуре ОРВ подлежат проекты муниципальных нормативных правовых актов:</w:t>
      </w:r>
    </w:p>
    <w:p>
      <w:pPr>
        <w:pStyle w:val="Normal"/>
        <w:widowControl w:val="false"/>
        <w:numPr>
          <w:ilvl w:val="0"/>
          <w:numId w:val="5"/>
        </w:numPr>
        <w:bidi w:val="0"/>
        <w:ind w:hanging="360" w:start="426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</w:p>
    <w:p>
      <w:pPr>
        <w:pStyle w:val="Normal"/>
        <w:widowControl w:val="false"/>
        <w:numPr>
          <w:ilvl w:val="0"/>
          <w:numId w:val="5"/>
        </w:numPr>
        <w:bidi w:val="0"/>
        <w:ind w:hanging="360" w:start="426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1.4. Не подлежат ОРВ следующие проекты муниципальных нормативных правовых актов: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проекты решений Совета депутатов муниципального образования «Сюмсинский район», устанавливающие, изменяющие, приостанавливающие отменяющие местные налоги и  сборы;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проекты решений Совета депутатов муниципального образования «Сюмсинский район», регулирующие бюджетные отношения.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993" w:leader="none"/>
        </w:tabs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ОРВ проектов муниципальных нормативных правовых актов производится уполномоченным органом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1.6. ОРВ не проводится в отношении проектов муниципальных нормативных правовых актов, разрабатываемых в целях приведения действующих муниципальных нормативных правовых актов в соответствие с законодательством Российской Федерации и законодательством Удмуртской Республики, в случае если такие проекты не содержат нового правового регулирования в сфере предпринимательской и инвестиционной деятельности.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1.7. Процедура проведения ОРВ проектов муниципальных нормативных правовых актов включает в себя следующие этапы: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1) проведение публичных консультаций по проекту муниципального нормативного правового акта в срок не менее 15 календарных дней с момента опубликования проекта муниципального нормативного правового акта в сети «Интернет»;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 доработка проекта муниципального нормативного правового акта в срок не более 15 календарных дней с момента завершения публичных консультаций (при необходимости);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3) подготовка заключения об ОРВ проекта муниципального нормативного правового акта в срок не более 20 рабочих дней с момента поступления в уполномоченный орган проекта муниципального нормативного правового акта;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4) рассмотрение разработчиком проекта муниципального нормативного правового акта выводов заключения об ОРВ проекта муниципального нормативного правового акта.</w:t>
      </w:r>
    </w:p>
    <w:p>
      <w:pPr>
        <w:pStyle w:val="Normal"/>
        <w:widowControl w:val="false"/>
        <w:bidi w:val="0"/>
        <w:ind w:hanging="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bidi w:val="0"/>
        <w:ind w:hanging="360" w:start="360" w:end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Участники процедуры ОРВ и их функции</w:t>
      </w:r>
    </w:p>
    <w:p>
      <w:pPr>
        <w:pStyle w:val="Normal"/>
        <w:widowControl w:val="false"/>
        <w:bidi w:val="0"/>
        <w:ind w:hanging="0" w:start="0" w:end="0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2.1. Участниками процедуры ОРВ являются: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заместитель главы Администрации муниципального образования «Сюмсинский район» по экономике – должностное лицо Администрации муниципального образования «Сюмсинский район», ответственное за внедрение процедуры ОРВ и выполняющее функции нормативно-правового и информационного и методического обеспечения процедуры ОРВ в муниципальном образовании «Сюмсинский район», а также проводящее ОРВ проектов муниципальных правовых актов;</w:t>
      </w:r>
    </w:p>
    <w:p>
      <w:pPr>
        <w:pStyle w:val="Normal"/>
        <w:bidi w:val="0"/>
        <w:spacing w:lineRule="atLeast" w:line="216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Отдел экономики – структурное подразделение Администрации муниципального образования «Сюмсинский район», осуществляющий организацию работы по проведению ОРВ проектов муниципальных нормативных правовых актов и экспертизы муниципальных нормативных правовых актов (далее – Отдел экономики);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3) разработчик проекта – структурное подразделение Администрации муниципального образования «Сюмсинский район», разрабатывающий проект муниципального нормативного правового акта;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4) участники публичных консультаций - объединения предпринимательской и инвестиционной деятельности, а также научно-экспертные и иные организации, граждане.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2.2. Отдел экономики осуществляет следующие функции: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  разработка порядка проведения ОРВ проектов муниципальных нормативных правовых актов;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проведение публичных консультаций;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3) подготовка заключения об ОРВ;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4) экспертиза муниципальных нормативных правовых актов;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5)подготовка ежегодного доклада о развитии и результатах процедуры ОРВ в Администрации муниципального образования «Сюмсинский район».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2.3. Разработчик осуществляет следующие функции: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разработка проекта муниципального нормативного правового акта;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доработка проекта муниципального нормативного правового акта (при необходимости);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3) рассмотрение выводов об ОРВ проекта муниципального нормативного правового акта.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bidi w:val="0"/>
        <w:ind w:hanging="360" w:start="360" w:end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Разработка проекта муниципального нормативного правового акта </w:t>
      </w:r>
    </w:p>
    <w:p>
      <w:pPr>
        <w:pStyle w:val="Normal"/>
        <w:widowControl w:val="false"/>
        <w:bidi w:val="0"/>
        <w:ind w:hanging="0" w:start="0" w:end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3.1. В случае принятия разработчиком решения об изменении существующего регулирования, затрагивающего вопросы осуществления предпринимательской и инвестиционной деятельности, разработчик в отдельной пояснительной записке к проекту муниципального нормативного правового акта, составленной по форме в соответствии с Приложением №1 к настоящему Порядку, отражает следующее: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установление, отмена или изменение ответственности за нарушение муниципальных нормативных правовых актов, затрагивающих вопросы предпринимательской и инвестиционной деятельности;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3) расходы субъектов предпринимательской и инвестиционной деятельности и бюджета Администрации муниципального образования «Сюмсинский район», а также обоснование необходимости в них.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3.2. При разработке проекта муниципального нормативного правового акта, предусматривающего введение нового регулирования по вопросам осуществления предпринимательской и (или) инвестиционной деятельности, разработчик проводит подробный анализ по следующим направлениям: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отнесение проекта муниципального нормативного правового акта к муниципальным нормативным правовым актам, указанным в пункте 1.3 настоящего Порядка;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описание проблемы по следующему перечню вопросов: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- какими нормативными правовыми актами или их отдельными положениями осуществляется муниципальное регулирование;</w:t>
      </w:r>
    </w:p>
    <w:p>
      <w:pPr>
        <w:pStyle w:val="Normal"/>
        <w:widowControl w:val="false"/>
        <w:bidi w:val="0"/>
        <w:ind w:hanging="0" w:start="567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- проблема, на решение которой направлено муниципальное регулирование;</w:t>
      </w:r>
    </w:p>
    <w:p>
      <w:pPr>
        <w:pStyle w:val="Normal"/>
        <w:widowControl w:val="false"/>
        <w:bidi w:val="0"/>
        <w:ind w:hanging="0" w:start="567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- целевые группы, на которые оказывается воздействие.</w:t>
      </w:r>
    </w:p>
    <w:p>
      <w:pPr>
        <w:pStyle w:val="Normal"/>
        <w:widowControl w:val="false"/>
        <w:bidi w:val="0"/>
        <w:ind w:hanging="0" w:start="567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3) цель (цели) муниципального регулирования;</w:t>
      </w:r>
    </w:p>
    <w:p>
      <w:pPr>
        <w:pStyle w:val="Normal"/>
        <w:widowControl w:val="false"/>
        <w:bidi w:val="0"/>
        <w:ind w:hanging="0" w:start="567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4) описание выгод и издержек проекта акта, включающее: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-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устанавливаемая ответственность за нарушение муниципальных нормативных правовых актов;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- описание ожидаемого негативного и позитивного воздействия;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-индикаторы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значении индикаторов.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3.3. Если в результате анализа необходимости проведения ОРВ разработчиком сделан вывод, что разрабатываемый проект муниципального нормативного правового акта не соответствует муниципальным нормативным правовым актам, указанным в пункте 1.3 настоящего Порядка, разработчик осуществляет согласование проекта муниципального нормативного правового акта в установленном порядке.</w:t>
      </w:r>
    </w:p>
    <w:p>
      <w:pPr>
        <w:pStyle w:val="Normal"/>
        <w:widowControl w:val="false"/>
        <w:bidi w:val="0"/>
        <w:ind w:firstLine="540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При этом в пояснительной записке к проекту муниципального нормативного правового акта разработчик указывает на несоответствие разрабатываемого муниципального нормативного правового акта муниципальным нормативным правовым актам, указанным в пункте 1.3 настоящего Порядка, и отсутствие необходимости проведения ОРВ проекта муниципального нормативного правового акта.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3.4. Если в результате анализа необходимости проведения ОРВ разработчиком сделан вывод, что разрабатываемый проект муниципального нормативного правового акта соответствует муниципальным нормативным правовым актам, указанным в пункте 1.3 настоящего Порядка, разработчик принимает решение о необходимости проведения ОРВ проекта муниципального нормативного правового акта.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При этом в пояснительной записке к проекту муниципального нормативного правового акта разработчик указывает на соответствие разрабатываемого муниципального нормативного правового акта муниципальным нормативным правовым актам, указанным в пункте 1.3 настоящего Порядка, и необходимость проведения ОРВ проекта муниципального нормативного правового акта.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3.5. При согласовании проекта муниципального нормативного правового акта Правовое управление проверяет наличие в пояснительной записке положений, предусмотренных пунктами 3.1, 3.3 и 3.4 настоящего раздела, после чего проект муниципального нормативного правового акта и пояснительная записка направляются в адрес разработчика.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3.6. После принятия решения о проведении ОРВ разработчик направляет в Отдел экономики для опубликования на официальном сайте муниципального образования «Сюмсинский район»» в разделе «Оценка регулирующего воздействия» (далее – официальный сайт) проект муниципального нормативного правового акта,  пояснительную записку к проекту муниципального нормативного правового акта, уведомление о проведении публичных консультаций по проекту муниципального нормативного правового акта по форме в соответствии с  Приложением №2 к настоящему Порядку.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3.7. Дополнительно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включая иностранных экспертов, специально сформированных фокус-групп, интернет-опросы, проведение совещаний с заинтересованными сторонами, включая обсуждение на независимых интернет-площадках.</w:t>
      </w:r>
    </w:p>
    <w:p>
      <w:pPr>
        <w:pStyle w:val="Normal"/>
        <w:widowControl w:val="false"/>
        <w:bidi w:val="0"/>
        <w:ind w:hanging="0" w:start="0" w:end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start="36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Проведение публичных консультаций </w:t>
      </w:r>
    </w:p>
    <w:p>
      <w:pPr>
        <w:pStyle w:val="Normal"/>
        <w:bidi w:val="0"/>
        <w:spacing w:lineRule="auto" w:line="276" w:before="0" w:after="0"/>
        <w:ind w:hanging="0" w:start="36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проекту муниципального нормативного правового акта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4.1. В рамках проведения ОРВ проекта муниципального нормативного правового акта проводятся публичные консультации в целях публичного обсуждения проекта муниципального нормативного правового акта.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4.2. Проведение публичных консультаций начинается с момента опубликования Отделом экономики проекта муниципального нормативного правового акта, пояснительной записки, оформленной по результатам анализа в соответствии с п. 3.2 раздела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Порядка, и уведомления о проведении публичных консультаций по проекту муниципального нормативного правового акта на официальном сайте.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Форма опросного листа для проведения публичных консультаций по проекту муниципального нормативного правового акта приведена в Приложении №3 к настоящему Порядку. 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4.3. Срок проведения публичных консультаций не может быть менее 15 календарных дней с момента опубликования проекта муниципального нормативного правового акта на официальном сайте.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start="36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Доработка проекта муниципального нормативного правового акта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5.1. После завершения процедуры публичных консультаций Отдел экономики в срок не более 3 календарных дней с момента завершения публичных консультаций направляет разработчику проекта муниципального нормативного правового акта предложения (замечания), представленные участниками публичных консультаций, либо уведомление об их отсутствии.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5.2. В случае согласия с поступившими предложениями (замечаниями) разработчик в  срок, не превышающий 12 календарных дней, со дня получения материалов, указанных в пункте 5.1 настоящего Порядка, осуществляет доработку проекта муниципального нормативного правового акта и направляет доработанный проект муниципального нормативного правового акта в Отдел экономики. В случае существенного изменения проекта муниципального нормативного правового акта, данный проект подлежит повторной процедуре проведения публичных консультаций в порядке, установленном разделом </w:t>
      </w:r>
      <w:r>
        <w:rPr>
          <w:sz w:val="24"/>
          <w:szCs w:val="24"/>
          <w:lang w:val="en-US" w:eastAsia="en-US"/>
        </w:rPr>
        <w:t>IV</w:t>
      </w:r>
      <w:r>
        <w:rPr>
          <w:sz w:val="24"/>
          <w:szCs w:val="24"/>
          <w:lang w:eastAsia="en-US"/>
        </w:rPr>
        <w:t xml:space="preserve"> настоящего Порядка.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 В случае несогласия с поступившими предложениями (замечаниями) разработчик в пределах срока, указанного в п. 5.2 настоящего Порядка, готовит мотивированные пояснения и направляет их в Отдел экономики.</w:t>
      </w:r>
    </w:p>
    <w:p>
      <w:pPr>
        <w:pStyle w:val="Normal"/>
        <w:bidi w:val="0"/>
        <w:spacing w:lineRule="auto" w:line="276" w:before="0" w:after="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start="36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Подготовка заключения об ОРВ </w:t>
      </w:r>
    </w:p>
    <w:p>
      <w:pPr>
        <w:pStyle w:val="Normal"/>
        <w:bidi w:val="0"/>
        <w:spacing w:lineRule="auto" w:line="276" w:before="0" w:after="0"/>
        <w:ind w:hanging="0" w:start="72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проекта муниципального нормативного правового акта</w:t>
      </w:r>
    </w:p>
    <w:p>
      <w:pPr>
        <w:pStyle w:val="Normal"/>
        <w:bidi w:val="0"/>
        <w:spacing w:lineRule="auto" w:line="276" w:before="0" w:after="0"/>
        <w:ind w:hanging="0" w:start="36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6.1. По результатам ОРВ проекта муниципального нормативного правового акта Отдел экономики готовит заключение об ОРВ (далее – заключение), которое должно содержать выводы о наличии (отсутствии) в нем положений, вводящих избыточные запреты и ограничения для субъектов предпринимательской или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>
      <w:pPr>
        <w:pStyle w:val="Normal"/>
        <w:widowControl w:val="false"/>
        <w:bidi w:val="0"/>
        <w:spacing w:lineRule="auto" w:line="276" w:before="0" w:after="20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6.2. Заключение оформляется по форме, предусмотренной Приложением №4 к настоящему Порядку, и подписывается заместителем главы Администрации муниципального образования «Сюмсинский район» по экономике. Срок подготовки заключения не может составлять более 20 рабочих дней с момента поступления в Отдел экономики проекта муниципального нормативного правового акта.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bidi w:val="0"/>
        <w:spacing w:lineRule="auto" w:line="276" w:before="0" w:after="200"/>
        <w:ind w:hanging="0" w:start="567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426" w:leader="none"/>
        </w:tabs>
        <w:bidi w:val="0"/>
        <w:spacing w:lineRule="auto" w:line="276" w:before="0" w:after="200"/>
        <w:ind w:firstLine="66" w:start="36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Рассмотрение разработчиком проекта муниципального нормативного правового акта выводов заключения об оценке регулирующего воздействия проекта муниципального нормативного правового акта</w:t>
      </w:r>
    </w:p>
    <w:p>
      <w:pPr>
        <w:pStyle w:val="Normal"/>
        <w:widowControl w:val="false"/>
        <w:tabs>
          <w:tab w:val="clear" w:pos="720"/>
          <w:tab w:val="left" w:pos="1134" w:leader="none"/>
        </w:tabs>
        <w:bidi w:val="0"/>
        <w:spacing w:lineRule="auto" w:line="276" w:before="0" w:after="200"/>
        <w:ind w:hanging="0" w:start="720" w:end="0"/>
        <w:contextualSpacing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76" w:before="0" w:after="20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7.1. Отдел экономики направляет заключение разработчику проекта муниципального нормативного правового акта и публикует на официальном сайте в течение 2 рабочих дней с момента его подписания заместителем главы Администрации муниципального образования «Сюмсинский район» по экономике.</w:t>
      </w:r>
    </w:p>
    <w:p>
      <w:pPr>
        <w:pStyle w:val="Normal"/>
        <w:widowControl w:val="false"/>
        <w:bidi w:val="0"/>
        <w:spacing w:lineRule="auto" w:line="276" w:before="0" w:after="20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7.2. При наличии разногласий по качеству исполнения процедуры ОРВ и (или) подготовки заключения об ОРВ проекта муниципального нормативного правового акта между Отделом экономики и разработчиком проекта муниципального нормативного правового акта разработчик проекта муниципального нормативного правового акта обеспечивает проведение согласительного совещания для обсуждения проекта муниципального правового акта и выявления разногласий с участниками процедуры ОРВ с целью поиска взаимоприемлемого решения.</w:t>
      </w:r>
    </w:p>
    <w:p>
      <w:pPr>
        <w:pStyle w:val="Normal"/>
        <w:widowControl w:val="false"/>
        <w:bidi w:val="0"/>
        <w:spacing w:lineRule="auto" w:line="276" w:before="0" w:after="200"/>
        <w:ind w:firstLine="567" w:start="0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Проект муниципального нормативного правового акта может быть внесен на рассмотрение непосредственно населением муниципального образования «Сюмсинский район» и (или) органами местного самоуправления и должностными лицами местного самоуправления, к компетенции которых относится принятие соответствующего муниципального нормативного правового акта, с разногласиями только вместе с протоколом согласительного совещания.</w:t>
      </w:r>
    </w:p>
    <w:p>
      <w:pPr>
        <w:pStyle w:val="Normal"/>
        <w:widowControl w:val="false"/>
        <w:numPr>
          <w:ilvl w:val="1"/>
          <w:numId w:val="3"/>
        </w:numPr>
        <w:tabs>
          <w:tab w:val="clear" w:pos="720"/>
          <w:tab w:val="left" w:pos="1134" w:leader="none"/>
        </w:tabs>
        <w:bidi w:val="0"/>
        <w:spacing w:lineRule="auto" w:line="276" w:before="0" w:after="200"/>
        <w:ind w:firstLine="567" w:start="142" w:end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Принятие муниципального нормативного правового акта до завершения процедур ОРВ,  установленных настоящим Порядком, не допускается.</w:t>
      </w:r>
    </w:p>
    <w:p>
      <w:pPr>
        <w:pStyle w:val="Normal"/>
        <w:widowControl w:val="false"/>
        <w:numPr>
          <w:ilvl w:val="0"/>
          <w:numId w:val="2"/>
        </w:numPr>
        <w:bidi w:val="0"/>
        <w:ind w:hanging="360" w:start="360" w:end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Экспертиза муниципальных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bidi w:val="0"/>
        <w:ind w:hanging="0" w:start="0" w:end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numPr>
          <w:ilvl w:val="1"/>
          <w:numId w:val="4"/>
        </w:numPr>
        <w:bidi w:val="0"/>
        <w:ind w:firstLine="851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Экспертиза муниципальных нормативных правовых актов (далее – экспертиза) проводится в целях выявления положений, необоснованно затрудняющих осуществление предпринимательской и инвестиционной деятельности, и определения степени достижения цели регулирования.</w:t>
      </w:r>
    </w:p>
    <w:p>
      <w:pPr>
        <w:pStyle w:val="Normal"/>
        <w:widowControl w:val="false"/>
        <w:numPr>
          <w:ilvl w:val="1"/>
          <w:numId w:val="4"/>
        </w:numPr>
        <w:bidi w:val="0"/>
        <w:ind w:firstLine="851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Экспертиза проводится на основании предложений о проведении экспертизы, поступивших в Отдел экономики от субъектов предпринимательской и инвестиционной деятельности. Экспертиза может быть проведена по поручению Главы муниципального образования «Сюмсинский район» или заместителя главы Администрации муниципального образования «Сюмсинский район» по экономике.</w:t>
      </w:r>
    </w:p>
    <w:p>
      <w:pPr>
        <w:pStyle w:val="Normal"/>
        <w:widowControl w:val="false"/>
        <w:numPr>
          <w:ilvl w:val="1"/>
          <w:numId w:val="4"/>
        </w:numPr>
        <w:bidi w:val="0"/>
        <w:ind w:firstLine="851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Порядок экспертизы муниципальных нормативных правовых актов предусматривает следующие основные этапы: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1) проведение публичных консультаций по муниципальному нормативному правовому акту;</w:t>
      </w:r>
    </w:p>
    <w:p>
      <w:pPr>
        <w:pStyle w:val="Normal"/>
        <w:widowControl w:val="false"/>
        <w:bidi w:val="0"/>
        <w:ind w:firstLine="567" w:start="0" w:end="0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2) подготовка заключения по результатам экспертизы муниципального нормативного правового акта.</w:t>
      </w:r>
    </w:p>
    <w:p>
      <w:pPr>
        <w:pStyle w:val="Normal"/>
        <w:widowControl w:val="false"/>
        <w:numPr>
          <w:ilvl w:val="0"/>
          <w:numId w:val="0"/>
        </w:numPr>
        <w:bidi w:val="0"/>
        <w:ind w:firstLine="851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8.4. Для проведения публичных консультаций Отдел экономики размещает на официальном сайте уведомление о проведении публичных консультаций в целях проведения экспертизы муниципального нормативного правового акта, к которому прилагаются муниципальный нормативный правовой акт, в отношении которого проводится экспертиза, а также перечень вопросов, обсуждаемых в ходе консультаций.</w:t>
      </w:r>
    </w:p>
    <w:p>
      <w:pPr>
        <w:pStyle w:val="Normal"/>
        <w:widowControl w:val="false"/>
        <w:numPr>
          <w:ilvl w:val="0"/>
          <w:numId w:val="0"/>
        </w:numPr>
        <w:bidi w:val="0"/>
        <w:ind w:firstLine="567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В уведомлении о проведении публичных консультаций указывается срок проведения публичных консультаций, который не может составлять менее 30 календарных дней с момента опубликования уведомления о проведении публичных консультаций на официальном сайте.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709" w:leader="none"/>
        </w:tabs>
        <w:bidi w:val="0"/>
        <w:ind w:firstLine="851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8.5. Отдел экономики в случае необходимости запрашивает у разработчика материалы, необходимые для проведения экспертизы,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представления, который не может составлять более 10 календарных дней.</w:t>
      </w:r>
    </w:p>
    <w:p>
      <w:pPr>
        <w:pStyle w:val="ListParagraph"/>
        <w:widowControl w:val="false"/>
        <w:numPr>
          <w:ilvl w:val="1"/>
          <w:numId w:val="6"/>
        </w:numPr>
        <w:bidi w:val="0"/>
        <w:spacing w:before="0" w:after="0"/>
        <w:ind w:firstLine="851" w:start="0" w:end="0"/>
        <w:contextualSpacing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рамках проведения экспертизы Отдел экономики вправе использовать официальную статистическую информацию, результаты опросов, экспертные оценки и иные данные.</w:t>
      </w:r>
    </w:p>
    <w:p>
      <w:pPr>
        <w:pStyle w:val="ListParagraph"/>
        <w:widowControl w:val="false"/>
        <w:numPr>
          <w:ilvl w:val="1"/>
          <w:numId w:val="6"/>
        </w:numPr>
        <w:bidi w:val="0"/>
        <w:spacing w:before="0" w:after="0"/>
        <w:ind w:hanging="219" w:start="1070" w:end="0"/>
        <w:contextualSpacing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 проведения экспертизы не должен превышать 4 месяцев. </w:t>
      </w:r>
    </w:p>
    <w:p>
      <w:pPr>
        <w:pStyle w:val="ListParagraph"/>
        <w:widowControl w:val="false"/>
        <w:numPr>
          <w:ilvl w:val="1"/>
          <w:numId w:val="6"/>
        </w:numPr>
        <w:bidi w:val="0"/>
        <w:spacing w:before="0" w:after="0"/>
        <w:ind w:firstLine="851" w:start="0" w:end="0"/>
        <w:contextualSpacing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проведения экспертизы отдел экономики составляется заключение об экспертизе (далее – заключение). </w:t>
      </w:r>
    </w:p>
    <w:p>
      <w:pPr>
        <w:pStyle w:val="Normal"/>
        <w:widowControl w:val="false"/>
        <w:numPr>
          <w:ilvl w:val="0"/>
          <w:numId w:val="0"/>
        </w:numPr>
        <w:bidi w:val="0"/>
        <w:ind w:firstLine="567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В заключение  указываются сведения о муниципальном нормативном правовом акте, в отношении которого проводится экспертиза, источниках его официального опубликования, разработчике, результатах публичных консультаций и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осуществления предпринимательской и (или) инвестиционной деятельности, или об отсутствии таких положений, а также обоснование сделанных выводов.</w:t>
      </w:r>
    </w:p>
    <w:p>
      <w:pPr>
        <w:pStyle w:val="ListParagraph"/>
        <w:widowControl w:val="false"/>
        <w:numPr>
          <w:ilvl w:val="1"/>
          <w:numId w:val="6"/>
        </w:numPr>
        <w:bidi w:val="0"/>
        <w:spacing w:before="0" w:after="0"/>
        <w:ind w:firstLine="710" w:start="0" w:end="0"/>
        <w:contextualSpacing/>
        <w:jc w:val="both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Заключение подписывается заместителем главы Администрации муниципального образования «Сюмсинский район» по экономике и направляется разработчику и участникам публичных консультаций с указанием срока и способа направления отзывов, замечаний и предложений. Срок направления отзывов, замечаний и предложений не может составлять менее 10 календарных дней с даты получения заключения. </w:t>
      </w:r>
    </w:p>
    <w:p>
      <w:pPr>
        <w:pStyle w:val="Normal"/>
        <w:widowControl w:val="false"/>
        <w:numPr>
          <w:ilvl w:val="1"/>
          <w:numId w:val="6"/>
        </w:numPr>
        <w:bidi w:val="0"/>
        <w:ind w:firstLine="709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Поступившие в установленный срок отзывы, замечания и предложения рассматриваются Отделом экономики при доработке заключения.</w:t>
      </w:r>
    </w:p>
    <w:p>
      <w:pPr>
        <w:pStyle w:val="Normal"/>
        <w:widowControl w:val="false"/>
        <w:numPr>
          <w:ilvl w:val="1"/>
          <w:numId w:val="6"/>
        </w:numPr>
        <w:bidi w:val="0"/>
        <w:ind w:firstLine="709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Доработанное заключение подписывается заместителем главы Администрации муниципального образования «Сюмсинский район» по экономике или лицом, им уполномоченным, и в течение 3 рабочих дней размещается на официальном сайте, а также направляется разработчику и лицу, по предложению которого проводилась экспертиза.</w:t>
      </w:r>
    </w:p>
    <w:p>
      <w:pPr>
        <w:pStyle w:val="Normal"/>
        <w:widowControl w:val="false"/>
        <w:numPr>
          <w:ilvl w:val="1"/>
          <w:numId w:val="6"/>
        </w:numPr>
        <w:bidi w:val="0"/>
        <w:ind w:firstLine="709" w:start="0" w:end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Заключение является основанием для внесения изменений в муниципальный нормативный правовой акт, в случае выявления в нем положений, необоснованно затрудняющих осуществление предпринимательской или инвестиционной деятельности.</w:t>
      </w:r>
    </w:p>
    <w:p>
      <w:pPr>
        <w:pStyle w:val="Normal"/>
        <w:widowControl w:val="false"/>
        <w:bidi w:val="0"/>
        <w:ind w:hanging="0" w:start="36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6"/>
        </w:numPr>
        <w:bidi w:val="0"/>
        <w:ind w:hanging="360" w:start="360" w:end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Отчетность о развитии и результатах процедуры ОРВ</w:t>
      </w:r>
    </w:p>
    <w:p>
      <w:pPr>
        <w:pStyle w:val="Normal"/>
        <w:widowControl w:val="false"/>
        <w:bidi w:val="0"/>
        <w:ind w:hanging="0" w:start="360" w:end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муниципальном образовании «Сюмсинский район» </w:t>
      </w:r>
    </w:p>
    <w:p>
      <w:pPr>
        <w:pStyle w:val="Normal"/>
        <w:widowControl w:val="false"/>
        <w:bidi w:val="0"/>
        <w:ind w:hanging="0" w:start="1440" w:end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bidi w:val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9.1. Отделом ежегодно не позднее 15 февраля года, следующего за отчетным, готовится доклад о развитии и результатах процедуры ОРВ в муниципальном образовании «Сюмсинский район» (рекомендуемая структура доклада о развитии и результатах процедуры ОРВ в муниципальном образовании «Сюмсинский район» приведена в приложении №5 к настоящему Порядку).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bidi w:val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9.2.  Доклад о развитии и результатах процедуры ОРВ в муниципальном образовании «Сюмсинский район» публикуется Отделом экономики на официальном сайте в течение 5 календарных дней с момента его подписания заместителем главы Администрации муниципального образования «Сюмсинский район» по экономике.</w:t>
      </w:r>
    </w:p>
    <w:p>
      <w:pPr>
        <w:pStyle w:val="Normal"/>
        <w:widowControl w:val="false"/>
        <w:bidi w:val="0"/>
        <w:ind w:hanging="0" w:start="0" w:end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428" w:leader="none"/>
          <w:tab w:val="left" w:pos="7620" w:leader="none"/>
        </w:tabs>
        <w:bidi w:val="0"/>
        <w:ind w:hanging="0" w:start="0" w:end="0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sectPr>
      <w:headerReference w:type="default" r:id="rId3"/>
      <w:type w:val="nextPage"/>
      <w:pgSz w:w="11906" w:h="16838"/>
      <w:pgMar w:left="1701" w:right="850" w:gutter="0" w:header="567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Calibri">
    <w:charset w:val="01"/>
    <w:family w:val="swiss"/>
    <w:pitch w:val="default"/>
  </w:font>
  <w:font w:name="Times New Roman CYR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start="0" w:end="0"/>
      <w:jc w:val="center"/>
      <w:rPr>
        <w:rFonts w:ascii="Times New Roman" w:hAnsi="Times New Roman"/>
      </w:rPr>
    </w:pPr>
    <w:r>
      <w:rPr/>
    </w:r>
  </w:p>
  <w:p>
    <w:pPr>
      <w:pStyle w:val="Header"/>
      <w:bidi w:val="0"/>
      <w:ind w:hanging="0" w:start="720" w:end="0"/>
      <w:rPr>
        <w:rFonts w:ascii="Times New Roman" w:hAnsi="Times New Roman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2052" w:hanging="972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052" w:hanging="972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052" w:hanging="972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2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2880" w:hanging="1800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end"/>
      <w:pPr>
        <w:tabs>
          <w:tab w:val="num" w:pos="0"/>
        </w:tabs>
        <w:ind w:start="360" w:hanging="360"/>
      </w:pPr>
      <w:rPr>
        <w:rFonts w:cs="Times New Roman"/>
      </w:rPr>
    </w:lvl>
    <w:lvl w:ilvl="1">
      <w:start w:val="5"/>
      <w:numFmt w:val="decimal"/>
      <w:lvlText w:val="%1.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880" w:hanging="720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960" w:hanging="720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10440" w:hanging="1800"/>
      </w:pPr>
      <w:rPr>
        <w:rFonts w:cs="Times New Roman"/>
      </w:rPr>
    </w:lvl>
  </w:abstractNum>
  <w:abstractNum w:abstractNumId="3">
    <w:lvl w:ilvl="0">
      <w:start w:val="7"/>
      <w:numFmt w:val="decimal"/>
      <w:lvlText w:val="%1."/>
      <w:lvlJc w:val="start"/>
      <w:pPr>
        <w:tabs>
          <w:tab w:val="num" w:pos="0"/>
        </w:tabs>
        <w:ind w:start="360" w:hanging="360"/>
      </w:pPr>
      <w:rPr>
        <w:rFonts w:cs="Times New Roman"/>
      </w:rPr>
    </w:lvl>
    <w:lvl w:ilvl="1">
      <w:start w:val="3"/>
      <w:numFmt w:val="decimal"/>
      <w:lvlText w:val="%1.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880" w:hanging="720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960" w:hanging="720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10440" w:hanging="1800"/>
      </w:pPr>
      <w:rPr>
        <w:rFonts w:cs="Times New Roman"/>
      </w:rPr>
    </w:lvl>
  </w:abstractNum>
  <w:abstractNum w:abstractNumId="4">
    <w:lvl w:ilvl="0">
      <w:start w:val="8"/>
      <w:numFmt w:val="decimal"/>
      <w:lvlText w:val="%1."/>
      <w:lvlJc w:val="start"/>
      <w:pPr>
        <w:tabs>
          <w:tab w:val="num" w:pos="0"/>
        </w:tabs>
        <w:ind w:start="360" w:hanging="360"/>
      </w:pPr>
      <w:rPr>
        <w:rFonts w:cs="Times New Roman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1070" w:hanging="360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140" w:hanging="720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850" w:hanging="720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5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480" w:hanging="1800"/>
      </w:pPr>
      <w:rPr>
        <w:rFonts w:cs="Times New Roman"/>
      </w:rPr>
    </w:lvl>
  </w:abstractNum>
  <w:abstractNum w:abstractNumId="5">
    <w:lvl w:ilvl="0">
      <w:start w:val="1"/>
      <w:numFmt w:val="bullet"/>
      <w:lvlText w:val="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8"/>
      <w:numFmt w:val="decimal"/>
      <w:lvlText w:val="%1."/>
      <w:lvlJc w:val="start"/>
      <w:pPr>
        <w:tabs>
          <w:tab w:val="num" w:pos="0"/>
        </w:tabs>
        <w:ind w:start="360" w:hanging="360"/>
      </w:pPr>
      <w:rPr>
        <w:rFonts w:cs="Times New Roman"/>
      </w:rPr>
    </w:lvl>
    <w:lvl w:ilvl="1">
      <w:start w:val="6"/>
      <w:numFmt w:val="decimal"/>
      <w:lvlText w:val="%1.%2."/>
      <w:lvlJc w:val="start"/>
      <w:pPr>
        <w:tabs>
          <w:tab w:val="num" w:pos="0"/>
        </w:tabs>
        <w:ind w:start="1070" w:hanging="360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140" w:hanging="720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2850" w:hanging="720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4630" w:hanging="108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5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64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7480" w:hanging="180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baseline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textAlignment w:val="auto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76" w:before="200" w:after="0"/>
      <w:textAlignment w:val="auto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2">
    <w:name w:val="Заголовок 2 Знак"/>
    <w:basedOn w:val="DefaultParagraphFont"/>
    <w:qFormat/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Style12">
    <w:name w:val="Подзаголовок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5">
    <w:name w:val="Текст сноски Знак"/>
    <w:basedOn w:val="DefaultParagraphFont"/>
    <w:qFormat/>
    <w:rPr>
      <w:rFonts w:ascii="Times New Roman" w:hAnsi="Times New Roman"/>
      <w:sz w:val="24"/>
      <w:szCs w:val="24"/>
      <w:lang w:eastAsia="ar-SA"/>
    </w:rPr>
  </w:style>
  <w:style w:type="character" w:styleId="Style16">
    <w:name w:val="Символ сноски"/>
    <w:basedOn w:val="DefaultParagraphFont"/>
    <w:qFormat/>
    <w:rPr>
      <w:sz w:val="24"/>
      <w:szCs w:val="24"/>
      <w:vertAlign w:val="superscript"/>
    </w:rPr>
  </w:style>
  <w:style w:type="character" w:styleId="FootnoteReference">
    <w:name w:val="Footnote Reference"/>
    <w:rPr>
      <w:sz w:val="24"/>
      <w:szCs w:val="24"/>
      <w:vertAlign w:val="superscript"/>
    </w:rPr>
  </w:style>
  <w:style w:type="character" w:styleId="Style17">
    <w:name w:val="Гипертекстовая ссылка"/>
    <w:basedOn w:val="DefaultParagraphFont"/>
    <w:qFormat/>
    <w:rPr>
      <w:color w:val="106BBE"/>
      <w:sz w:val="24"/>
      <w:szCs w:val="24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Linenumber">
    <w:name w:val="line number"/>
    <w:basedOn w:val="DefaultParagraphFont"/>
    <w:qFormat/>
    <w:rPr>
      <w:sz w:val="24"/>
      <w:szCs w:val="24"/>
    </w:rPr>
  </w:style>
  <w:style w:type="character" w:styleId="Style18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9">
    <w:name w:val="Ниж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20">
    <w:name w:val="Абзац списка Знак"/>
    <w:qFormat/>
    <w:rPr>
      <w:rFonts w:ascii="Calibri" w:hAnsi="Calibri"/>
      <w:sz w:val="22"/>
      <w:lang w:val="ru-RU" w:eastAsia="en-US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hd w:fill="FFFFFF"/>
      <w:spacing w:lineRule="atLeast" w:line="240" w:before="480" w:after="0"/>
      <w:jc w:val="center"/>
      <w:textAlignment w:val="auto"/>
    </w:pPr>
    <w:rPr>
      <w:rFonts w:cs="Times New Roman CYR"/>
      <w:spacing w:val="10"/>
      <w:sz w:val="25"/>
      <w:szCs w:val="25"/>
    </w:rPr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 CYR" w:hAnsi="Times New Roman CYR" w:eastAsia="Courier New" w:cs="Times New Roman CYR"/>
      <w:color w:val="auto"/>
      <w:kern w:val="2"/>
      <w:sz w:val="20"/>
      <w:szCs w:val="20"/>
      <w:lang w:val="ru-RU" w:eastAsia="ru-RU" w:bidi="ar-SA"/>
    </w:rPr>
  </w:style>
  <w:style w:type="paragraph" w:styleId="11">
    <w:name w:val="заголовок 1"/>
    <w:basedOn w:val="Normal"/>
    <w:next w:val="Normal"/>
    <w:qFormat/>
    <w:pPr>
      <w:keepNext w:val="true"/>
      <w:widowControl w:val="false"/>
      <w:jc w:val="center"/>
    </w:pPr>
    <w:rPr>
      <w:sz w:val="30"/>
    </w:rPr>
  </w:style>
  <w:style w:type="paragraph" w:styleId="21">
    <w:name w:val="заголовок 2"/>
    <w:basedOn w:val="Normal"/>
    <w:next w:val="Normal"/>
    <w:qFormat/>
    <w:pPr>
      <w:keepNext w:val="true"/>
      <w:widowControl w:val="false"/>
      <w:ind w:start="6237" w:end="118"/>
    </w:pPr>
    <w:rPr>
      <w:sz w:val="24"/>
    </w:rPr>
  </w:style>
  <w:style w:type="paragraph" w:styleId="3">
    <w:name w:val="заголовок 3"/>
    <w:basedOn w:val="Normal"/>
    <w:next w:val="Normal"/>
    <w:qFormat/>
    <w:pPr>
      <w:keepNext w:val="true"/>
      <w:widowControl w:val="false"/>
      <w:spacing w:lineRule="atLeast" w:line="312"/>
      <w:ind w:firstLine="567" w:end="571"/>
      <w:jc w:val="both"/>
    </w:pPr>
    <w:rPr>
      <w:sz w:val="24"/>
    </w:rPr>
  </w:style>
  <w:style w:type="paragraph" w:styleId="22">
    <w:name w:val="Подпись2"/>
    <w:basedOn w:val="Normal"/>
    <w:qFormat/>
    <w:pPr>
      <w:tabs>
        <w:tab w:val="clear" w:pos="720"/>
        <w:tab w:val="left" w:pos="7371" w:leader="none"/>
      </w:tabs>
      <w:textAlignment w:val="auto"/>
    </w:pPr>
    <w:rPr>
      <w:sz w:val="24"/>
      <w:szCs w:val="24"/>
    </w:rPr>
  </w:style>
  <w:style w:type="paragraph" w:styleId="23">
    <w:name w:val="Обычный2"/>
    <w:basedOn w:val="Normal"/>
    <w:qFormat/>
    <w:pPr>
      <w:spacing w:lineRule="auto" w:line="360"/>
      <w:ind w:firstLine="709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pPr>
      <w:jc w:val="both"/>
      <w:textAlignment w:val="auto"/>
    </w:pPr>
    <w:rPr>
      <w:sz w:val="24"/>
      <w:szCs w:val="24"/>
    </w:rPr>
  </w:style>
  <w:style w:type="paragraph" w:styleId="Style23">
    <w:name w:val="Знак"/>
    <w:basedOn w:val="Normal"/>
    <w:qFormat/>
    <w:pPr>
      <w:widowControl w:val="false"/>
      <w:spacing w:lineRule="exact" w:line="240" w:before="0" w:after="160"/>
      <w:jc w:val="end"/>
      <w:textAlignment w:val="auto"/>
    </w:pPr>
    <w:rPr>
      <w:lang w:val="en-GB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41">
    <w:name w:val="Заголовок 41"/>
    <w:basedOn w:val="Normal"/>
    <w:next w:val="Normal"/>
    <w:qFormat/>
    <w:pPr>
      <w:keepNext w:val="true"/>
      <w:widowControl w:val="false"/>
      <w:tabs>
        <w:tab w:val="clear" w:pos="720"/>
        <w:tab w:val="left" w:pos="2880" w:leader="none"/>
      </w:tabs>
      <w:suppressAutoHyphens w:val="true"/>
      <w:ind w:hanging="720" w:start="2880"/>
      <w:textAlignment w:val="auto"/>
      <w:outlineLvl w:val="3"/>
    </w:pPr>
    <w:rPr>
      <w:sz w:val="24"/>
      <w:szCs w:val="24"/>
    </w:rPr>
  </w:style>
  <w:style w:type="paragraph" w:styleId="211">
    <w:name w:val="Основной текст 21"/>
    <w:basedOn w:val="Normal"/>
    <w:qFormat/>
    <w:pPr>
      <w:widowControl w:val="false"/>
      <w:suppressAutoHyphens w:val="true"/>
      <w:textAlignment w:val="auto"/>
    </w:pPr>
    <w:rPr>
      <w:sz w:val="24"/>
      <w:szCs w:val="24"/>
    </w:rPr>
  </w:style>
  <w:style w:type="paragraph" w:styleId="31">
    <w:name w:val="Основной текст с отступом 31"/>
    <w:basedOn w:val="Normal"/>
    <w:qFormat/>
    <w:pPr>
      <w:widowControl w:val="false"/>
      <w:suppressAutoHyphens w:val="true"/>
      <w:ind w:hanging="709" w:start="709"/>
      <w:jc w:val="both"/>
      <w:textAlignment w:val="auto"/>
    </w:pPr>
    <w:rPr>
      <w:sz w:val="24"/>
      <w:szCs w:val="24"/>
    </w:rPr>
  </w:style>
  <w:style w:type="paragraph" w:styleId="311">
    <w:name w:val="Основной текст 31"/>
    <w:basedOn w:val="211"/>
    <w:qFormat/>
    <w:pPr>
      <w:widowControl w:val="false"/>
      <w:suppressAutoHyphens w:val="true"/>
      <w:spacing w:before="0" w:after="120"/>
      <w:ind w:start="360"/>
      <w:textAlignment w:val="auto"/>
    </w:pPr>
    <w:rPr>
      <w:rFonts w:ascii="Times New Roman CYR" w:hAnsi="Times New Roman CYR" w:cs="Times New Roman CYR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star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TableGrid">
    <w:name w:val="Table Grid"/>
    <w:basedOn w:val="NormalTable"/>
    <w:qFormat/>
    <w:pPr>
      <w:pBdr/>
      <w:textAlignment w:val="auto"/>
    </w:pPr>
    <w:rPr>
      <w:rFonts w:ascii="Calibri" w:hAnsi="Calibri" w:eastAsia="Times New Roman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bidi w:val="0"/>
      <w:jc w:val="start"/>
      <w:textAlignment w:val="auto"/>
    </w:pPr>
    <w:rPr>
      <w:rFonts w:ascii="Times New Roman" w:hAnsi="Times New Roman" w:eastAsia="Courier New" w:cs="Times New Roman"/>
      <w:b/>
      <w:bCs/>
      <w:color w:val="auto"/>
      <w:kern w:val="2"/>
      <w:sz w:val="24"/>
      <w:szCs w:val="24"/>
      <w:lang w:val="ru-RU" w:eastAsia="ar-SA" w:bidi="ar-SA"/>
    </w:rPr>
  </w:style>
  <w:style w:type="paragraph" w:styleId="FootnoteText">
    <w:name w:val="Footnote Text"/>
    <w:basedOn w:val="Normal"/>
    <w:pPr>
      <w:suppressAutoHyphens w:val="true"/>
      <w:textAlignment w:val="auto"/>
    </w:pPr>
    <w:rPr>
      <w:lang w:eastAsia="ar-SA"/>
    </w:rPr>
  </w:style>
  <w:style w:type="paragraph" w:styleId="NormalWeb">
    <w:name w:val="Normal (Web)"/>
    <w:basedOn w:val="Normal"/>
    <w:qFormat/>
    <w:pPr>
      <w:spacing w:beforeAutospacing="1" w:afterAutospacing="1"/>
      <w:textAlignment w:val="auto"/>
    </w:pPr>
    <w:rPr>
      <w:sz w:val="24"/>
      <w:szCs w:val="24"/>
    </w:rPr>
  </w:style>
  <w:style w:type="paragraph" w:styleId="FR1">
    <w:name w:val="FR1"/>
    <w:qFormat/>
    <w:pPr>
      <w:widowControl w:val="false"/>
      <w:bidi w:val="0"/>
      <w:ind w:end="200"/>
      <w:jc w:val="center"/>
      <w:textAlignment w:val="auto"/>
    </w:pPr>
    <w:rPr>
      <w:rFonts w:ascii="Times New Roman" w:hAnsi="Times New Roman" w:eastAsia="Courier New" w:cs="Times New Roman"/>
      <w:color w:val="auto"/>
      <w:kern w:val="2"/>
      <w:sz w:val="36"/>
      <w:szCs w:val="36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8</Pages>
  <Words>2432</Words>
  <Characters>19144</Characters>
  <CharactersWithSpaces>21766</CharactersWithSpaces>
  <Paragraphs>118</Paragraphs>
  <Company>Администрация г.Ижевска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2014-12-24T17:15:00Z</dcterms:created>
  <dc:creator>Салтыкова КА</dc:creator>
  <dc:description/>
  <dc:language>ru-RU</dc:language>
  <cp:lastModifiedBy/>
  <cp:lastPrinted>2017-08-31T10:49:00Z</cp:lastPrinted>
  <dcterms:modified xsi:type="dcterms:W3CDTF">2017-09-04T11:08:00Z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