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502" w:type="dxa"/>
        <w:jc w:val="start"/>
        <w:tblInd w:w="-106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221"/>
        <w:gridCol w:w="1276"/>
        <w:gridCol w:w="4005"/>
      </w:tblGrid>
      <w:tr>
        <w:trPr>
          <w:trHeight w:val="1257" w:hRule="atLeast"/>
        </w:trPr>
        <w:tc>
          <w:tcPr>
            <w:tcW w:w="4221" w:type="dxa"/>
            <w:tcBorders/>
          </w:tcPr>
          <w:p>
            <w:pPr>
              <w:pStyle w:val="BodyText"/>
              <w:tabs>
                <w:tab w:val="clear" w:pos="708"/>
              </w:tabs>
              <w:bidi w:val="0"/>
              <w:ind w:hanging="0" w:start="0" w:end="0"/>
              <w:jc w:val="center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pacing w:val="20"/>
                <w:sz w:val="26"/>
                <w:szCs w:val="26"/>
              </w:rPr>
              <w:t xml:space="preserve">Администрация </w:t>
              <w:br/>
              <w:t xml:space="preserve">муниципального образования «Сюмсинский район» </w:t>
              <w:br/>
            </w:r>
          </w:p>
          <w:p>
            <w:pPr>
              <w:pStyle w:val="BodyText"/>
              <w:tabs>
                <w:tab w:val="clear" w:pos="708"/>
              </w:tabs>
              <w:bidi w:val="0"/>
              <w:spacing w:lineRule="auto" w:line="276" w:before="0" w:after="0"/>
              <w:ind w:hanging="0" w:start="0" w:end="0"/>
              <w:jc w:val="center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pacing w:val="20"/>
                <w:sz w:val="26"/>
                <w:szCs w:val="26"/>
              </w:rPr>
            </w:r>
          </w:p>
        </w:tc>
        <w:tc>
          <w:tcPr>
            <w:tcW w:w="1276" w:type="dxa"/>
            <w:tcBorders/>
          </w:tcPr>
          <w:p>
            <w:pPr>
              <w:pStyle w:val="BodyText"/>
              <w:tabs>
                <w:tab w:val="clear" w:pos="708"/>
              </w:tabs>
              <w:bidi w:val="0"/>
              <w:spacing w:lineRule="auto" w:line="276" w:before="0" w:after="0"/>
              <w:ind w:hanging="0" w:start="0" w:end="0"/>
              <w:jc w:val="center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/>
              <w:drawing>
                <wp:inline distT="0" distB="0" distL="0" distR="0">
                  <wp:extent cx="713740" cy="681355"/>
                  <wp:effectExtent l="0" t="0" r="0" b="0"/>
                  <wp:docPr id="1" name="Изображение1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6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5" w:type="dxa"/>
            <w:tcBorders/>
          </w:tcPr>
          <w:p>
            <w:pPr>
              <w:pStyle w:val="BodyText"/>
              <w:tabs>
                <w:tab w:val="clear" w:pos="708"/>
              </w:tabs>
              <w:bidi w:val="0"/>
              <w:spacing w:before="0" w:after="0"/>
              <w:ind w:hanging="0" w:start="57" w:end="0"/>
              <w:jc w:val="center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pacing w:val="20"/>
                <w:sz w:val="26"/>
                <w:szCs w:val="26"/>
              </w:rPr>
              <w:t>«Сюмси ёрос»</w:t>
            </w:r>
          </w:p>
          <w:p>
            <w:pPr>
              <w:pStyle w:val="BodyText"/>
              <w:tabs>
                <w:tab w:val="clear" w:pos="708"/>
              </w:tabs>
              <w:bidi w:val="0"/>
              <w:spacing w:before="0" w:after="0"/>
              <w:ind w:hanging="0" w:start="57" w:end="0"/>
              <w:jc w:val="center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pacing w:val="20"/>
                <w:sz w:val="26"/>
                <w:szCs w:val="26"/>
              </w:rPr>
              <w:t>муниципал кылдытэтлэн Администрациез</w:t>
            </w:r>
          </w:p>
          <w:p>
            <w:pPr>
              <w:pStyle w:val="BodyText"/>
              <w:tabs>
                <w:tab w:val="clear" w:pos="708"/>
              </w:tabs>
              <w:bidi w:val="0"/>
              <w:spacing w:lineRule="auto" w:line="276" w:before="0" w:after="0"/>
              <w:ind w:hanging="0" w:start="0" w:end="0"/>
              <w:jc w:val="center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pacing w:val="20"/>
                <w:sz w:val="26"/>
                <w:szCs w:val="26"/>
              </w:rPr>
            </w:r>
          </w:p>
        </w:tc>
      </w:tr>
    </w:tbl>
    <w:p>
      <w:pPr>
        <w:pStyle w:val="Heading1"/>
        <w:bidi w:val="0"/>
        <w:ind w:hanging="0" w:start="0" w:end="0"/>
        <w:rPr>
          <w:rFonts w:ascii="Times New Roman" w:hAnsi="Times New Roman"/>
          <w:spacing w:val="20"/>
          <w:sz w:val="40"/>
          <w:szCs w:val="40"/>
        </w:rPr>
      </w:pPr>
      <w:r>
        <w:rPr>
          <w:rFonts w:ascii="Times New Roman" w:hAnsi="Times New Roman"/>
          <w:spacing w:val="20"/>
          <w:sz w:val="40"/>
          <w:szCs w:val="40"/>
        </w:rPr>
        <w:t>ПОСТАНОВЛЕНИЕ</w:t>
      </w:r>
    </w:p>
    <w:p>
      <w:pPr>
        <w:pStyle w:val="Heading1"/>
        <w:bidi w:val="0"/>
        <w:ind w:hanging="0" w:start="0" w:end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>
      <w:pPr>
        <w:pStyle w:val="Heading1"/>
        <w:bidi w:val="0"/>
        <w:ind w:hanging="0" w:start="0" w:end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</w:p>
    <w:p>
      <w:pPr>
        <w:pStyle w:val="Normal"/>
        <w:bidi w:val="0"/>
        <w:spacing w:before="0" w:after="0"/>
        <w:ind w:hanging="0" w:start="0" w:end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 31 января 2018 года                                                                                                № 40 </w:t>
      </w:r>
    </w:p>
    <w:p>
      <w:pPr>
        <w:pStyle w:val="Normal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с. Сюмси </w:t>
      </w:r>
    </w:p>
    <w:p>
      <w:pPr>
        <w:pStyle w:val="Normal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3715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715"/>
      </w:tblGrid>
      <w:tr>
        <w:trPr>
          <w:trHeight w:val="145" w:hRule="atLeast"/>
        </w:trPr>
        <w:tc>
          <w:tcPr>
            <w:tcW w:w="3715" w:type="dxa"/>
            <w:tcBorders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Об утверждении программы профилактики нарушений обязательных требований  </w:t>
            </w:r>
          </w:p>
        </w:tc>
      </w:tr>
    </w:tbl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</w:t>
      </w:r>
      <w:r>
        <w:rPr>
          <w:rFonts w:cs="Times New Roman" w:ascii="Times New Roman" w:hAnsi="Times New Roman"/>
          <w:sz w:val="26"/>
          <w:szCs w:val="26"/>
        </w:rPr>
        <w:t xml:space="preserve">В целях реализации требований статьи 8.2 Федерального закона от 26 декабря 2008 года №294-ФЗ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руководствуясь Уставом муниципального образования "Сюмсинский район", </w:t>
      </w:r>
      <w:r>
        <w:rPr>
          <w:rFonts w:cs="Times New Roman" w:ascii="Times New Roman" w:hAnsi="Times New Roman"/>
          <w:b/>
          <w:sz w:val="26"/>
          <w:szCs w:val="26"/>
        </w:rPr>
        <w:t xml:space="preserve">Администрация муниципального образования "Сюмсинский район"  </w:t>
      </w:r>
      <w:r>
        <w:rPr>
          <w:rFonts w:cs="Times New Roman" w:ascii="Times New Roman" w:hAnsi="Times New Roman"/>
          <w:b/>
          <w:spacing w:val="20"/>
          <w:sz w:val="26"/>
          <w:szCs w:val="26"/>
        </w:rPr>
        <w:t>постановляет</w:t>
      </w:r>
      <w:r>
        <w:rPr>
          <w:rFonts w:cs="Times New Roman" w:ascii="Times New Roman" w:hAnsi="Times New Roman"/>
          <w:b/>
          <w:sz w:val="26"/>
          <w:szCs w:val="26"/>
        </w:rPr>
        <w:t xml:space="preserve">: 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</w:t>
      </w:r>
      <w:r>
        <w:rPr>
          <w:rFonts w:cs="Times New Roman" w:ascii="Times New Roman" w:hAnsi="Times New Roman"/>
          <w:sz w:val="26"/>
          <w:szCs w:val="26"/>
        </w:rPr>
        <w:t xml:space="preserve">Утвердить прилагаемую Программу профилактики нарушений обязательных требований на 2018 год.  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0" w:start="0" w:end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Глава муниципального образования</w:t>
      </w:r>
    </w:p>
    <w:p>
      <w:pPr>
        <w:pStyle w:val="BodyText"/>
        <w:bidi w:val="0"/>
        <w:spacing w:before="0" w:after="0"/>
        <w:ind w:hanging="0" w:start="0" w:end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«Сюмсинский район»                                                                                   В.И.Семенов     </w:t>
      </w:r>
    </w:p>
    <w:p>
      <w:pPr>
        <w:pStyle w:val="BodyText"/>
        <w:bidi w:val="0"/>
        <w:spacing w:before="0" w:after="0"/>
        <w:ind w:hanging="0" w:start="0" w:end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0" w:start="0" w:end="0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0" w:start="0" w:end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0" w:start="0" w:end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0" w:start="0" w:end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4820" w:start="4820" w:end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4820" w:start="4820" w:end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4820" w:start="4820" w:end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4820" w:start="4820" w:end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4820" w:start="4820" w:end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4820" w:start="4820" w:end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4820" w:start="4820" w:end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4820" w:start="4820" w:end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4820" w:start="4820" w:end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4820" w:start="4820" w:end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4820" w:start="4820" w:end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4140" w:type="dxa"/>
        <w:jc w:val="start"/>
        <w:tblInd w:w="532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140"/>
      </w:tblGrid>
      <w:tr>
        <w:trPr>
          <w:trHeight w:val="854" w:hRule="atLeast"/>
        </w:trPr>
        <w:tc>
          <w:tcPr>
            <w:tcW w:w="4140" w:type="dxa"/>
            <w:tcBorders/>
          </w:tcPr>
          <w:p>
            <w:pPr>
              <w:pStyle w:val="BodyText"/>
              <w:tabs>
                <w:tab w:val="clear" w:pos="708"/>
              </w:tabs>
              <w:bidi w:val="0"/>
              <w:spacing w:before="0" w:after="0"/>
              <w:ind w:hanging="0" w:start="0" w:end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УТВЕРЖДЕНА</w:t>
            </w:r>
          </w:p>
          <w:p>
            <w:pPr>
              <w:pStyle w:val="BodyText"/>
              <w:tabs>
                <w:tab w:val="clear" w:pos="708"/>
              </w:tabs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постановлением Администрации муниципального образования "Сюмсинский район" от 31 января 2018 года № 40</w:t>
            </w:r>
          </w:p>
        </w:tc>
      </w:tr>
    </w:tbl>
    <w:p>
      <w:pPr>
        <w:pStyle w:val="BodyText"/>
        <w:bidi w:val="0"/>
        <w:spacing w:before="0" w:after="0"/>
        <w:ind w:hanging="0" w:start="0" w:end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BodyText"/>
        <w:bidi w:val="0"/>
        <w:spacing w:before="0" w:after="0"/>
        <w:ind w:hanging="0" w:start="0" w:end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BodyText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ПРОГРАММА </w:t>
      </w:r>
    </w:p>
    <w:p>
      <w:pPr>
        <w:pStyle w:val="BodyText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профилактики нарушений обязательных требований на 2018 год </w:t>
      </w:r>
    </w:p>
    <w:p>
      <w:pPr>
        <w:pStyle w:val="BodyText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BodyText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cs="Times New Roman" w:ascii="Times New Roman" w:hAnsi="Times New Roman"/>
          <w:b/>
          <w:sz w:val="26"/>
          <w:szCs w:val="26"/>
          <w:lang w:val="en-US"/>
        </w:rPr>
        <w:t>I</w:t>
      </w:r>
      <w:r>
        <w:rPr>
          <w:rFonts w:cs="Times New Roman" w:ascii="Times New Roman" w:hAnsi="Times New Roman"/>
          <w:b/>
          <w:sz w:val="26"/>
          <w:szCs w:val="26"/>
        </w:rPr>
        <w:t>. Общее положения</w:t>
      </w:r>
    </w:p>
    <w:p>
      <w:pPr>
        <w:pStyle w:val="BodyText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</w:t>
      </w:r>
      <w:r>
        <w:rPr>
          <w:rFonts w:cs="Times New Roman" w:ascii="Times New Roman" w:hAnsi="Times New Roman"/>
          <w:sz w:val="26"/>
          <w:szCs w:val="26"/>
        </w:rPr>
        <w:t>1. Настоящая программа разработана в целях организации проведения Администрацией муниципального образования "Сюмсинский район" (далее - Администрация), её структурными подразделениями, профилактики нарушений требований, установленных нормативными правовыми актами,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>
      <w:pPr>
        <w:pStyle w:val="BodyText"/>
        <w:bidi w:val="0"/>
        <w:spacing w:before="0" w:after="0"/>
        <w:ind w:hanging="0" w:start="0" w:end="0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          </w:t>
      </w:r>
      <w:r>
        <w:rPr>
          <w:rFonts w:cs="Times New Roman" w:ascii="Times New Roman" w:hAnsi="Times New Roman"/>
          <w:b/>
          <w:sz w:val="26"/>
          <w:szCs w:val="26"/>
        </w:rPr>
        <w:t>- органами муниципального земельного контроля:</w:t>
      </w:r>
    </w:p>
    <w:p>
      <w:pPr>
        <w:pStyle w:val="ConsPlusNormal"/>
        <w:bidi w:val="0"/>
        <w:ind w:firstLine="54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1) о недопущении самовольного занятия земельных участков или частей земельных участков,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>
      <w:pPr>
        <w:pStyle w:val="ConsPlusNormal"/>
        <w:bidi w:val="0"/>
        <w:ind w:firstLine="54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2) об использовании земельных участков в соответствии с их принадлежностью к той или иной категории земель и (или) разрешенным использованием, выполнению обязанностей по приведению земель в состояние, пригодное для использования по целевому назначению;</w:t>
      </w:r>
    </w:p>
    <w:p>
      <w:pPr>
        <w:pStyle w:val="ConsPlusNormal"/>
        <w:bidi w:val="0"/>
        <w:ind w:firstLine="54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3) о законности переуступки права пользования землей, самовольной мены земельными участками;</w:t>
      </w:r>
    </w:p>
    <w:p>
      <w:pPr>
        <w:pStyle w:val="ConsPlusNormal"/>
        <w:bidi w:val="0"/>
        <w:ind w:firstLine="54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4) об исполнении предписаний по вопросам соблюдения земельного законодательства и устранения нарушений в области земельных отношений, вынесенных должностными лицами, уполномоченными на осуществление муниципального земельного контроля;</w:t>
      </w:r>
    </w:p>
    <w:p>
      <w:pPr>
        <w:pStyle w:val="ConsPlusNormal"/>
        <w:bidi w:val="0"/>
        <w:ind w:firstLine="540" w:start="0" w:end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- органами муниципального жилищного контроля, соблюдения требований к:</w:t>
      </w:r>
    </w:p>
    <w:p>
      <w:pPr>
        <w:pStyle w:val="ConsPlusNormal"/>
        <w:bidi w:val="0"/>
        <w:ind w:firstLine="54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1) использованию жилого помещения по назначению и выполнению других правил пользования жилыми помещениями, утвержденных постановлением Правительства Российской Федерации;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        </w:t>
      </w: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2) сохранности жилого помещения;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        </w:t>
      </w: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3) обеспечению надлежащего состояния жилого помещения и проведению ремонта жилого помещения;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        </w:t>
      </w: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4) порядку переустройства и перепланировки жилых помещений;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        </w:t>
      </w: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5) своевременности и полноте внесения нанимателями и арендаторами жилых помещений муниципального жилищного фонда платы за жилое помещение и коммунальные услуги;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        </w:t>
      </w: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6) предоставлению нанимателю жилого помещения муниципального жилищного фонда и другим лицам, занимающим такое жилое помещение на законных основаниях, необходимых коммунальных услуг надлежащего качества;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        </w:t>
      </w: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7) определению размера платы за коммунальные услуги нанимателям жилых помещений муниципального жилищного фонда и другим пользователям таких жилых помещений;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        </w:t>
      </w: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8) выполнению управляющей организацией обязательств, предусмотренных частью 2 статьи 162 Жилищного кодекса Российской Федерации;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        </w:t>
      </w: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9) предоставлению информации об установленных ценах (тарифах) на услуги и работы по содержанию и ремонту общего имущества в многоквартирных домах и жилых помещений в них, о размерах оплаты в соответствии с установленными ценами (тарифами), об объеме, о перечне и качестве оказываемых услуг и (или) выполняемых работ, о ценах (тарифах) на предоставляемые коммунальные услуги и размерах оплаты этих услуг;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      </w:t>
      </w: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10) выбору совета многоквартирного дома, в том числе председателя совета данного дома.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        </w:t>
      </w: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3. Целью программы является: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        </w:t>
      </w: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1)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 снижение административной нагрузки  на подконтрольные субъекты;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        </w:t>
      </w: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2) создание мотивации к добросовестному поведению подконтрольных субъектов;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        </w:t>
      </w: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3) снижение уровня ущерба охраняемым законом ценностям.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        </w:t>
      </w: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4. Задачами программы являются: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        </w:t>
      </w: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1) укрепление системы профилактики нарушений обязательных требований путем активизации профилактической деятельности;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        </w:t>
      </w: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2) выявление причин, факторов и условий, способствующих нарушениям обязательных требований;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        </w:t>
      </w: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3) повышение правосознания и правовой культуры подконтрольных субъектов.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2B2B2B"/>
          <w:sz w:val="26"/>
          <w:szCs w:val="26"/>
          <w:lang w:eastAsia="ru-RU"/>
        </w:rPr>
        <w:t xml:space="preserve">         </w:t>
      </w:r>
      <w:r>
        <w:rPr>
          <w:rFonts w:cs="Times New Roman" w:ascii="Times New Roman" w:hAnsi="Times New Roman"/>
          <w:color w:val="2B2B2B"/>
          <w:sz w:val="26"/>
          <w:szCs w:val="26"/>
          <w:lang w:eastAsia="ru-RU"/>
        </w:rPr>
        <w:t xml:space="preserve">5. </w:t>
      </w: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Срок реализации программы: 2018 год.</w:t>
      </w:r>
    </w:p>
    <w:p>
      <w:pPr>
        <w:pStyle w:val="Normal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/>
          <w:bCs/>
          <w:sz w:val="26"/>
          <w:szCs w:val="26"/>
          <w:lang w:eastAsia="ru-RU"/>
        </w:rPr>
        <w:t>II. Текущий уровень профилактических мероприятий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        </w:t>
      </w: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8. </w:t>
      </w:r>
      <w:r>
        <w:rPr>
          <w:rFonts w:cs="Times New Roman" w:ascii="Times New Roman" w:hAnsi="Times New Roman"/>
          <w:color w:val="2E2E2E"/>
          <w:sz w:val="26"/>
          <w:szCs w:val="26"/>
          <w:lang w:eastAsia="ru-RU"/>
        </w:rPr>
        <w:t xml:space="preserve">В </w:t>
      </w: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рамках профилактики предупреждения нарушений, установленных нормативными правовыми актами Российской Федерации и нормативными правовыми актами органов местного самоуправления, должностными лицами Администрации и ее структурных подразделений, уполномоченными на проведение мероприятий по муниципальному контролю,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земельного законодательства.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        </w:t>
      </w: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9. На сайте муниципального образования "Сюмсинский район" (http://sumsi-adm.ru) в сети «Интернет» размещены требования, соблюдение которых оценивается </w:t>
      </w:r>
      <w:r>
        <w:rPr>
          <w:rFonts w:cs="Times New Roman" w:ascii="Times New Roman" w:hAnsi="Times New Roman"/>
          <w:color w:val="2E2E2E"/>
          <w:sz w:val="26"/>
          <w:szCs w:val="26"/>
          <w:lang w:eastAsia="ru-RU"/>
        </w:rPr>
        <w:t xml:space="preserve">при </w:t>
      </w: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осуществлении муниципального земельного и жилищного контроля.</w:t>
      </w:r>
    </w:p>
    <w:p>
      <w:pPr>
        <w:pStyle w:val="Normal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/>
          <w:bCs/>
          <w:sz w:val="26"/>
          <w:szCs w:val="26"/>
          <w:lang w:eastAsia="ru-RU"/>
        </w:rPr>
        <w:t>III. Система оценки эффективности и результативности</w:t>
      </w:r>
    </w:p>
    <w:p>
      <w:pPr>
        <w:pStyle w:val="Normal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/>
          <w:bCs/>
          <w:sz w:val="26"/>
          <w:szCs w:val="26"/>
          <w:lang w:eastAsia="ru-RU"/>
        </w:rPr>
        <w:t>профилактических мероприятий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       </w:t>
      </w: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10. Оценка эффективности и результативности профилактических мероприятий проводится путем социологических исследований представителей подконтрольных субъектов по направлениям: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        </w:t>
      </w: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1) информированность подконтрольных субъектов об обязательных требованиях, о принятых и готовящихся изменениях в системе обязательных требований, о порядке проведения проверок, правах подконтрольного субъекта при проведении проверки;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</w:t>
      </w:r>
      <w:r>
        <w:rPr>
          <w:rFonts w:cs="Times New Roman" w:ascii="Times New Roman" w:hAnsi="Times New Roman"/>
          <w:sz w:val="26"/>
          <w:szCs w:val="26"/>
        </w:rPr>
        <w:t>2) количество проведенных профилактических мероприятий (направленных предостережений и уведомлений подконтрольным субъектам), ед.</w:t>
      </w:r>
    </w:p>
    <w:p>
      <w:pPr>
        <w:pStyle w:val="BodyText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BodyText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          </w:t>
      </w:r>
      <w:r>
        <w:rPr>
          <w:rFonts w:cs="Times New Roman" w:ascii="Times New Roman" w:hAnsi="Times New Roman"/>
          <w:sz w:val="26"/>
          <w:szCs w:val="26"/>
          <w:lang w:val="en-US"/>
        </w:rPr>
        <w:t>IV</w:t>
      </w:r>
      <w:r>
        <w:rPr>
          <w:rFonts w:cs="Times New Roman" w:ascii="Times New Roman" w:hAnsi="Times New Roman"/>
          <w:sz w:val="26"/>
          <w:szCs w:val="26"/>
        </w:rPr>
        <w:t>. План-график профилактики мероприятий</w:t>
      </w:r>
    </w:p>
    <w:tbl>
      <w:tblPr>
        <w:tblW w:w="9571" w:type="dxa"/>
        <w:jc w:val="start"/>
        <w:tblInd w:w="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39"/>
        <w:gridCol w:w="4453"/>
        <w:gridCol w:w="2856"/>
        <w:gridCol w:w="1722"/>
      </w:tblGrid>
      <w:tr>
        <w:trPr/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tabs>
                <w:tab w:val="clear" w:pos="708"/>
              </w:tabs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№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44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tabs>
                <w:tab w:val="clear" w:pos="708"/>
              </w:tabs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8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tabs>
                <w:tab w:val="clear" w:pos="708"/>
              </w:tabs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7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tabs>
                <w:tab w:val="clear" w:pos="708"/>
              </w:tabs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Срок исполнения</w:t>
            </w:r>
          </w:p>
        </w:tc>
      </w:tr>
      <w:tr>
        <w:trPr/>
        <w:tc>
          <w:tcPr>
            <w:tcW w:w="957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tabs>
                <w:tab w:val="clear" w:pos="708"/>
              </w:tabs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Муниципальный земельный контроль</w:t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tabs>
                <w:tab w:val="clear" w:pos="708"/>
              </w:tabs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4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tabs>
                <w:tab w:val="clear" w:pos="708"/>
              </w:tabs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Поддержание в актуальном состоянии размещенных на официальном сайте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 муниципального образования "Сюмсинский район"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сети «Интернет» перечней нормативных правовых актов, содержащих обязательные требования, соблюдение которых оценивается при проведении мероприятий по муниципальному земельному контролю</w:t>
            </w:r>
          </w:p>
        </w:tc>
        <w:tc>
          <w:tcPr>
            <w:tcW w:w="28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tabs>
                <w:tab w:val="clear" w:pos="708"/>
              </w:tabs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FFFFFF" w:val="clear"/>
              </w:rPr>
              <w:t>Управление имущественных и земельных отношений Администрации муниципального образования «Сюмсинский район»</w:t>
            </w:r>
          </w:p>
        </w:tc>
        <w:tc>
          <w:tcPr>
            <w:tcW w:w="17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tabs>
                <w:tab w:val="clear" w:pos="708"/>
              </w:tabs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Постоянно</w:t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4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Поддержание в актуальном состоянии размещенных на официальном сайте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 муниципального образования "Сюмсинский район"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сети «Интернет» текстов нормативных правовых актов, содержащих обязательные требования, соблюдение которых оценивается при проведении мероприятий по муниципальному земельному контролю</w:t>
            </w:r>
          </w:p>
        </w:tc>
        <w:tc>
          <w:tcPr>
            <w:tcW w:w="28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6"/>
                <w:szCs w:val="26"/>
                <w:shd w:fill="FFFFFF" w:val="clear"/>
              </w:rPr>
              <w:t>Управление имущественных и земельных отношений Администрации муниципального образования «Сюмсинский район»</w:t>
            </w:r>
          </w:p>
        </w:tc>
        <w:tc>
          <w:tcPr>
            <w:tcW w:w="17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Постоянно</w:t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3. </w:t>
            </w:r>
          </w:p>
        </w:tc>
        <w:tc>
          <w:tcPr>
            <w:tcW w:w="44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Размещение на официальном сайте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 муниципального образования "Сюмсинский район"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сети «Интернет» информации о результатах проведенных мероприятий по муниципальному земельному контролю</w:t>
            </w:r>
          </w:p>
        </w:tc>
        <w:tc>
          <w:tcPr>
            <w:tcW w:w="28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FFFFFF" w:val="clear"/>
              </w:rPr>
              <w:t>Управление имущественных и земельных отношений Администрации муниципального образования «Сюмсинский район»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Ежегодно, до 01 марта года, следующего за отчетным</w:t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4. </w:t>
            </w:r>
          </w:p>
        </w:tc>
        <w:tc>
          <w:tcPr>
            <w:tcW w:w="44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Проведение личного приема подконтрольных субъектов должностными лицами, уполномоченными на осуществление муниципального земельного контроля</w:t>
            </w:r>
          </w:p>
        </w:tc>
        <w:tc>
          <w:tcPr>
            <w:tcW w:w="28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FFFFFF" w:val="clear"/>
              </w:rPr>
              <w:t>Управление имущественных и земельных отношений Администрации муниципального образования «Сюмсинский район»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Постоянно</w:t>
            </w:r>
          </w:p>
        </w:tc>
      </w:tr>
      <w:tr>
        <w:trPr/>
        <w:tc>
          <w:tcPr>
            <w:tcW w:w="957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tabs>
                <w:tab w:val="clear" w:pos="708"/>
              </w:tabs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Муниципальный жилищный контроль</w:t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tabs>
                <w:tab w:val="clear" w:pos="708"/>
              </w:tabs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4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tabs>
                <w:tab w:val="clear" w:pos="708"/>
              </w:tabs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Размещение на официальном сайте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 муниципального образования "Сюмсинский район"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сети «Интернет» в рамках муниципального жилищного надзора перечнем нормативных правовых актов</w:t>
            </w:r>
          </w:p>
        </w:tc>
        <w:tc>
          <w:tcPr>
            <w:tcW w:w="28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tabs>
                <w:tab w:val="clear" w:pos="708"/>
              </w:tabs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Заместитель главы Администрации муниципального образования «Сюмсинский район» И.В.Шумихин</w:t>
            </w:r>
          </w:p>
        </w:tc>
        <w:tc>
          <w:tcPr>
            <w:tcW w:w="17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tabs>
                <w:tab w:val="clear" w:pos="708"/>
              </w:tabs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 мере необходимости</w:t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 </w:t>
            </w:r>
          </w:p>
        </w:tc>
        <w:tc>
          <w:tcPr>
            <w:tcW w:w="44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Проведение совещаний по информированию юридических лиц, индивидуальных предпринимателей, осуществляющих управление многоквартирными домами, а также предоставляющих коммунальные услуги, по вопросам соблюдения обязательных требований в сфере жилищно-коммунального хозяйства</w:t>
            </w:r>
          </w:p>
        </w:tc>
        <w:tc>
          <w:tcPr>
            <w:tcW w:w="28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Заместитель главы Администрации муниципального образования «Сюмсинский район» И.В.Шумихин</w:t>
            </w:r>
          </w:p>
        </w:tc>
        <w:tc>
          <w:tcPr>
            <w:tcW w:w="17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Не реже двух раз в год</w:t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4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Опубликование тематической информации по соблюдению обязательных требований в сфере жилищно-коммунального хозяйства в средствах массовой информации</w:t>
            </w:r>
          </w:p>
        </w:tc>
        <w:tc>
          <w:tcPr>
            <w:tcW w:w="28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Заместитель главы Администрации муниципального образования «Сюмсинский район» И.В.Шумихин</w:t>
            </w:r>
          </w:p>
        </w:tc>
        <w:tc>
          <w:tcPr>
            <w:tcW w:w="17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Не реже двух раз в год</w:t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4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Участие в общих собраниях с собственниками многоквартирных домов с целью проведения разъяснительной работы</w:t>
            </w:r>
          </w:p>
        </w:tc>
        <w:tc>
          <w:tcPr>
            <w:tcW w:w="28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Заместитель главы Администрации муниципального образования «Сюмсинский район» И.В.Шумихин</w:t>
            </w:r>
          </w:p>
        </w:tc>
        <w:tc>
          <w:tcPr>
            <w:tcW w:w="17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 мере необходимости</w:t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4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Размещение на официальном сайте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 муниципального образования "Сюмсинский район"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сети «Интернет» информации о результатах проведенных мероприятий по муниципальному жилищному контролю</w:t>
            </w:r>
          </w:p>
        </w:tc>
        <w:tc>
          <w:tcPr>
            <w:tcW w:w="28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Заместитель главы Администрации муниципального образования «Сюмсинский район» И.В.Шумихин</w:t>
            </w:r>
          </w:p>
        </w:tc>
        <w:tc>
          <w:tcPr>
            <w:tcW w:w="17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Ежегодно, до 01 марта года, следующего за отчетным</w:t>
            </w:r>
          </w:p>
        </w:tc>
      </w:tr>
    </w:tbl>
    <w:p>
      <w:pPr>
        <w:pStyle w:val="BodyText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BodyText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BodyText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libri">
    <w:charset w:val="01"/>
    <w:family w:val="swiss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start"/>
      <w:textAlignment w:val="auto"/>
    </w:pPr>
    <w:rPr>
      <w:rFonts w:ascii="Calibri" w:hAnsi="Calibri" w:eastAsia="Calibri" w:cs="Calibri"/>
      <w:color w:val="auto"/>
      <w:kern w:val="2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spacing w:lineRule="auto" w:line="240" w:before="0" w:after="0"/>
      <w:jc w:val="center"/>
      <w:outlineLvl w:val="0"/>
    </w:pPr>
    <w:rPr>
      <w:rFonts w:cs="Times New Roman"/>
      <w:b/>
      <w:bCs/>
      <w:sz w:val="26"/>
      <w:szCs w:val="26"/>
      <w:lang w:eastAsia="ru-RU"/>
    </w:rPr>
  </w:style>
  <w:style w:type="character" w:styleId="DefaultParagraphFont">
    <w:name w:val="Default Paragraph Font"/>
    <w:qFormat/>
    <w:rPr/>
  </w:style>
  <w:style w:type="character" w:styleId="Heading1Char">
    <w:name w:val="Heading 1 Char"/>
    <w:basedOn w:val="DefaultParagraphFont"/>
    <w:qFormat/>
    <w:rPr>
      <w:rFonts w:ascii="Times New Roman" w:hAnsi="Times New Roman" w:eastAsia="Times New Roman" w:cs="Times New Roman"/>
      <w:b/>
      <w:bCs/>
      <w:sz w:val="26"/>
      <w:szCs w:val="26"/>
      <w:lang w:eastAsia="ru-RU"/>
    </w:rPr>
  </w:style>
  <w:style w:type="character" w:styleId="BodyTextChar">
    <w:name w:val="Body Text Char"/>
    <w:basedOn w:val="DefaultParagraphFont"/>
    <w:qFormat/>
    <w:rPr>
      <w:rFonts w:eastAsia="Times New Roman"/>
      <w:sz w:val="24"/>
      <w:szCs w:val="24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ascii="Calibri" w:hAnsi="Calibri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Arial"/>
    </w:rPr>
  </w:style>
  <w:style w:type="paragraph" w:styleId="NormalTable">
    <w:name w:val="Normal Table"/>
    <w:qFormat/>
    <w:pPr>
      <w:widowControl/>
      <w:bidi w:val="0"/>
      <w:jc w:val="start"/>
      <w:textAlignment w:val="auto"/>
    </w:pPr>
    <w:rPr>
      <w:rFonts w:ascii="Calibri" w:hAnsi="Calibri" w:eastAsia="Calibri" w:cs="Times New Roman"/>
      <w:color w:val="auto"/>
      <w:kern w:val="2"/>
      <w:sz w:val="20"/>
      <w:szCs w:val="20"/>
      <w:lang w:val="ru-RU" w:eastAsia="ru-RU" w:bidi="hi-IN"/>
    </w:rPr>
  </w:style>
  <w:style w:type="paragraph" w:styleId="TableGrid">
    <w:name w:val="Table Grid"/>
    <w:basedOn w:val="NormalTable"/>
    <w:qFormat/>
    <w:pPr>
      <w:pBdr/>
      <w:spacing w:lineRule="auto" w:line="240" w:before="0" w:after="0"/>
    </w:pPr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bidi w:val="0"/>
      <w:jc w:val="start"/>
      <w:textAlignment w:val="auto"/>
    </w:pPr>
    <w:rPr>
      <w:rFonts w:ascii="Arial" w:hAnsi="Arial" w:eastAsia="Calibri" w:cs="Arial"/>
      <w:color w:val="auto"/>
      <w:kern w:val="2"/>
      <w:sz w:val="20"/>
      <w:szCs w:val="20"/>
      <w:lang w:val="ru-RU" w:eastAsia="ru-RU" w:bidi="ar-SA"/>
    </w:rPr>
  </w:style>
  <w:style w:type="paragraph" w:styleId="BodyTextIndent">
    <w:name w:val="Body Text Indent"/>
    <w:basedOn w:val="Normal"/>
    <w:pPr>
      <w:spacing w:lineRule="auto" w:line="240" w:before="0" w:after="120"/>
      <w:ind w:start="283"/>
    </w:pPr>
    <w:rPr>
      <w:rFonts w:cs="Times New Roman"/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LibreOffice/7.6.2.1$Windows_X86_64 LibreOffice_project/56f7684011345957bbf33a7ee678afaf4d2ba333</Application>
  <AppVersion>15.0000</AppVersion>
  <Pages>5</Pages>
  <Words>1011</Words>
  <Characters>8114</Characters>
  <CharactersWithSpaces>9587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2018-02-01T09:11:00Z</dcterms:created>
  <dc:creator>tv</dc:creator>
  <dc:description/>
  <dc:language>ru-RU</dc:language>
  <cp:lastModifiedBy/>
  <cp:lastPrinted>2018-02-01T09:13:00Z</cp:lastPrinted>
  <dcterms:modified xsi:type="dcterms:W3CDTF">2018-02-01T14:29:00Z</dcterms:modified>
  <cp:revision>6</cp:revision>
  <dc:subject/>
  <dc:title>Администрация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Customer</vt:lpwstr>
  </property>
</Properties>
</file>