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</w:tr>
    </w:tbl>
    <w:p>
      <w:pPr>
        <w:pStyle w:val="Heading1"/>
        <w:bidi w:val="0"/>
        <w:ind w:hanging="0" w:start="0" w:end="0"/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04 апреля 2018 года                                                                                              № 127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Сюмси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42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60"/>
      </w:tblGrid>
      <w:tr>
        <w:trPr>
          <w:trHeight w:val="139" w:hRule="atLeast"/>
        </w:trPr>
        <w:tc>
          <w:tcPr>
            <w:tcW w:w="4260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Об установлении перечня сформированных земельных участков, планируемых для предоставления гражданам в собственность бесплатно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Heading1"/>
        <w:bidi w:val="0"/>
        <w:ind w:hanging="0" w:start="0" w:end="0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            </w:t>
      </w:r>
      <w:r>
        <w:rPr>
          <w:rFonts w:ascii="Times New Roman" w:hAnsi="Times New Roman"/>
          <w:b w:val="false"/>
        </w:rPr>
        <w:t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Республики", руководствуясь Уставом муниципального образования «Сюмсинский район»,</w:t>
      </w:r>
      <w:r>
        <w:rPr>
          <w:rFonts w:ascii="Times New Roman" w:hAnsi="Times New Roman"/>
        </w:rPr>
        <w:t xml:space="preserve"> Администрация муниципального образования «Сюмсинский район»  </w:t>
      </w:r>
      <w:r>
        <w:rPr>
          <w:rFonts w:ascii="Times New Roman" w:hAnsi="Times New Roman"/>
          <w:spacing w:val="20"/>
        </w:rPr>
        <w:t>постановляет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 w:val="false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sz w:val="26"/>
          <w:szCs w:val="26"/>
        </w:rPr>
        <w:t xml:space="preserve">1. Установить перечень земельных участков, планируемых для предоставления гражданам в собственность бесплатно, по состоянию на 01 апреля 2018 года, согласно приложению.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color w:val="000000"/>
          <w:sz w:val="26"/>
          <w:szCs w:val="26"/>
        </w:rPr>
        <w:t>2. Опубликовать указанный перечень в газете Сюмсинского района Удмуртской Республики "Знамя", а также разместить на официальном сайте муниципального образования «Сюмсинский район».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3. Признать утратившим силу постановление Администрации муниципального образования «Сюмсинский район» от 09 января 2018 года № 5 «Об установлении перечня сформированных земельных участков, планируемых для предоставления гражданам в собственность бесплатно».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муниципального образования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«Сюмсинский район»                                                                                    В.И.Семенов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Приложение к постановлению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муниципального образования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«Сюмсинский  район»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04 апреля 2018 № 127 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земельных участков, планируемых для предоставления гражданам в собственность бесплатно, по состоянию на 01 апреля 2018 года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(земли государственной неразграниченной собственности, категория земель – земли населенных пунктов)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Площадь земельного участка, кв.м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Местоположение (адрес) земельного участка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Вид разрешенного использования земельного участка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18:20:049063:3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942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18:20:049063:5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1026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18:20:049063:8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1010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18:20:049063:6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1088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18:20:049063:7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1169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20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20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18:20:049032:12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24а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18:20:049032:13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28а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18:20:049032:15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26а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18:20:077001:353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18:20:077001:355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18:20:077001:356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4а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18:20:077001:357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18:20:077001:358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6а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18:20:077001:359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2а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headerReference w:type="even" r:id="rId3"/>
      <w:headerReference w:type="default" r:id="rId4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76" w:before="0" w:after="200"/>
      <w:ind w:hanging="0" w:start="0" w:end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bidi w:val="0"/>
                            <w:spacing w:lineRule="auto" w:line="276" w:before="0" w:after="200"/>
                            <w:ind w:hanging="0" w:start="0" w:end="0"/>
                            <w:rPr>
                              <w:rStyle w:val="Pagenumber"/>
                              <w:rFonts w:ascii="Calibri" w:hAnsi="Calibri" w:eastAsia="Calibri" w:cs="Calibri"/>
                              <w:lang w:val="ru-RU" w:eastAsia="en-US" w:bidi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bidi w:val="0"/>
                      <w:spacing w:lineRule="auto" w:line="276" w:before="0" w:after="200"/>
                      <w:ind w:hanging="0" w:start="0" w:end="0"/>
                      <w:rPr>
                        <w:rStyle w:val="Pagenumber"/>
                        <w:rFonts w:ascii="Calibri" w:hAnsi="Calibri" w:eastAsia="Calibri" w:cs="Calibri"/>
                        <w:lang w:val="ru-RU" w:eastAsia="en-US" w:bidi="ar-SA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200"/>
      <w:jc w:val="star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Style13">
    <w:name w:val="Основной текст Знак"/>
    <w:basedOn w:val="DefaultParagraphFont"/>
    <w:qFormat/>
    <w:rPr>
      <w:rFonts w:eastAsia="Times New Roman"/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ru-RU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13</Pages>
  <Words>1113</Words>
  <Characters>8193</Characters>
  <CharactersWithSpaces>9411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2018-04-04T10:49:00Z</dcterms:created>
  <dc:creator>tv</dc:creator>
  <dc:description/>
  <dc:language>ru-RU</dc:language>
  <cp:lastModifiedBy/>
  <cp:lastPrinted>2018-04-04T11:12:00Z</cp:lastPrinted>
  <dcterms:modified xsi:type="dcterms:W3CDTF">2018-04-10T08:55:00Z</dcterms:modified>
  <cp:revision>6</cp:revision>
  <dc:subject/>
  <dc:title>Администрация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tv</vt:lpwstr>
  </property>
</Properties>
</file>