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7" w:rsidRDefault="00937D57" w:rsidP="0093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7D57" w:rsidRDefault="00937D57" w:rsidP="0062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937D57" w:rsidRPr="00937D57" w:rsidTr="00397AE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Сюмсинский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 район»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937D57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589193977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937D57" w:rsidRPr="00937D57" w:rsidRDefault="00850929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А</w:t>
            </w:r>
            <w:r w:rsidR="00937D57" w:rsidRPr="00937D57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</w:tr>
    </w:tbl>
    <w:p w:rsidR="00937D57" w:rsidRPr="00937D57" w:rsidRDefault="00937D57" w:rsidP="00937D57">
      <w:pPr>
        <w:rPr>
          <w:rFonts w:ascii="Times New Roman" w:hAnsi="Times New Roman" w:cs="Times New Roman"/>
        </w:rPr>
      </w:pPr>
    </w:p>
    <w:p w:rsidR="00937D57" w:rsidRPr="00937D57" w:rsidRDefault="00937D57" w:rsidP="00937D57">
      <w:pPr>
        <w:pStyle w:val="1"/>
        <w:rPr>
          <w:b/>
          <w:bCs/>
          <w:sz w:val="40"/>
          <w:szCs w:val="40"/>
        </w:rPr>
      </w:pPr>
      <w:r w:rsidRPr="00937D57">
        <w:rPr>
          <w:b/>
          <w:bCs/>
          <w:sz w:val="40"/>
          <w:szCs w:val="40"/>
        </w:rPr>
        <w:t xml:space="preserve">          </w:t>
      </w:r>
      <w:proofErr w:type="gramStart"/>
      <w:r w:rsidRPr="00937D57">
        <w:rPr>
          <w:b/>
          <w:bCs/>
          <w:sz w:val="40"/>
          <w:szCs w:val="40"/>
        </w:rPr>
        <w:t>П</w:t>
      </w:r>
      <w:proofErr w:type="gramEnd"/>
      <w:r w:rsidRPr="00937D57">
        <w:rPr>
          <w:b/>
          <w:bCs/>
          <w:sz w:val="40"/>
          <w:szCs w:val="40"/>
        </w:rPr>
        <w:t xml:space="preserve"> О С Т А Н О В Л Е Н И Е</w:t>
      </w:r>
    </w:p>
    <w:p w:rsidR="00937D57" w:rsidRPr="00937D57" w:rsidRDefault="00937D57" w:rsidP="00937D57">
      <w:pPr>
        <w:pStyle w:val="1"/>
        <w:jc w:val="left"/>
        <w:rPr>
          <w:sz w:val="28"/>
        </w:rPr>
      </w:pPr>
      <w:r w:rsidRPr="00937D57">
        <w:rPr>
          <w:sz w:val="28"/>
        </w:rPr>
        <w:t xml:space="preserve">                                                                         </w:t>
      </w:r>
    </w:p>
    <w:p w:rsidR="00937D57" w:rsidRPr="00937D57" w:rsidRDefault="000F0DEF" w:rsidP="00937D5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D57">
        <w:rPr>
          <w:sz w:val="28"/>
          <w:szCs w:val="28"/>
        </w:rPr>
        <w:t xml:space="preserve"> </w:t>
      </w:r>
      <w:r w:rsidR="0017174F">
        <w:rPr>
          <w:sz w:val="28"/>
          <w:szCs w:val="28"/>
        </w:rPr>
        <w:t>29 мая 2018</w:t>
      </w:r>
      <w:r w:rsidR="00785D46">
        <w:rPr>
          <w:sz w:val="28"/>
          <w:szCs w:val="28"/>
        </w:rPr>
        <w:t xml:space="preserve"> года</w:t>
      </w:r>
      <w:r w:rsidR="00937D57" w:rsidRPr="00937D57">
        <w:rPr>
          <w:sz w:val="28"/>
          <w:szCs w:val="28"/>
        </w:rPr>
        <w:t xml:space="preserve">                                                         </w:t>
      </w:r>
      <w:r w:rsidR="00785D46">
        <w:rPr>
          <w:sz w:val="28"/>
          <w:szCs w:val="28"/>
        </w:rPr>
        <w:t xml:space="preserve">                  </w:t>
      </w:r>
      <w:r w:rsidR="00E72785">
        <w:rPr>
          <w:sz w:val="28"/>
          <w:szCs w:val="28"/>
        </w:rPr>
        <w:t xml:space="preserve">  № </w:t>
      </w:r>
      <w:r w:rsidR="00425A4E">
        <w:rPr>
          <w:sz w:val="28"/>
          <w:szCs w:val="28"/>
        </w:rPr>
        <w:t>230</w:t>
      </w:r>
    </w:p>
    <w:p w:rsidR="00937D57" w:rsidRPr="00025B0C" w:rsidRDefault="00937D57" w:rsidP="0002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D57"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025B0C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норматива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стоимости одного квадратного метра</w:t>
      </w:r>
    </w:p>
    <w:p w:rsidR="00425A4E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общей площади жилья  по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образованию</w:t>
      </w:r>
    </w:p>
    <w:p w:rsidR="00A90CD7" w:rsidRDefault="00184FA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02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17174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A5FBC" w:rsidRDefault="006A5FBC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0F7D" w:rsidRPr="00A90CD7" w:rsidRDefault="00FD0F7D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4441" w:rsidRDefault="00A206B7" w:rsidP="00184F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174F" w:rsidRPr="0017174F">
        <w:rPr>
          <w:rFonts w:ascii="Times New Roman" w:hAnsi="Times New Roman" w:cs="Times New Roman"/>
          <w:sz w:val="28"/>
          <w:szCs w:val="28"/>
        </w:rPr>
        <w:t>подпрограмм</w:t>
      </w:r>
      <w:r w:rsidR="0017174F">
        <w:rPr>
          <w:rFonts w:ascii="Times New Roman" w:hAnsi="Times New Roman" w:cs="Times New Roman"/>
          <w:sz w:val="28"/>
          <w:szCs w:val="28"/>
        </w:rPr>
        <w:t>ой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</w:t>
      </w:r>
      <w:r w:rsidR="00063C6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</w:t>
      </w:r>
      <w:r w:rsidR="00944441">
        <w:rPr>
          <w:rFonts w:ascii="Times New Roman" w:hAnsi="Times New Roman" w:cs="Times New Roman"/>
          <w:sz w:val="28"/>
          <w:szCs w:val="28"/>
        </w:rPr>
        <w:t>,</w:t>
      </w:r>
      <w:r w:rsidR="004353D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353D3">
        <w:rPr>
          <w:rFonts w:ascii="Times New Roman" w:hAnsi="Times New Roman" w:cs="Times New Roman"/>
          <w:sz w:val="28"/>
          <w:szCs w:val="28"/>
        </w:rPr>
        <w:t>30 декабря 2017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53D3">
        <w:rPr>
          <w:rFonts w:ascii="Times New Roman" w:hAnsi="Times New Roman" w:cs="Times New Roman"/>
          <w:sz w:val="28"/>
          <w:szCs w:val="28"/>
        </w:rPr>
        <w:t>1710</w:t>
      </w:r>
      <w:r w:rsidR="00944441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944441" w:rsidRPr="00443B06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63C6C">
        <w:rPr>
          <w:rFonts w:ascii="Times New Roman" w:hAnsi="Times New Roman" w:cs="Times New Roman"/>
          <w:sz w:val="28"/>
          <w:szCs w:val="28"/>
        </w:rPr>
        <w:t>,</w:t>
      </w:r>
      <w:r w:rsidR="004353D3">
        <w:rPr>
          <w:rFonts w:ascii="Times New Roman" w:hAnsi="Times New Roman" w:cs="Times New Roman"/>
          <w:sz w:val="28"/>
          <w:szCs w:val="28"/>
        </w:rPr>
        <w:t xml:space="preserve"> 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на основании пункта 2 постановления Правительства Удмуртской Республики от</w:t>
      </w:r>
      <w:proofErr w:type="gramEnd"/>
      <w:r w:rsidR="0017174F" w:rsidRPr="00171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74F" w:rsidRPr="0017174F">
        <w:rPr>
          <w:rFonts w:ascii="Times New Roman" w:hAnsi="Times New Roman" w:cs="Times New Roman"/>
          <w:sz w:val="28"/>
          <w:szCs w:val="28"/>
        </w:rPr>
        <w:t>16 ноября 2009 года № 329 «О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F0DEF" w:rsidRPr="00D56E45">
        <w:rPr>
          <w:rFonts w:ascii="Times New Roman" w:hAnsi="Times New Roman" w:cs="Times New Roman"/>
          <w:sz w:val="28"/>
          <w:szCs w:val="28"/>
        </w:rPr>
        <w:t>,</w:t>
      </w:r>
      <w:r w:rsidR="001F47B1">
        <w:rPr>
          <w:rFonts w:ascii="Times New Roman" w:hAnsi="Times New Roman" w:cs="Times New Roman"/>
          <w:sz w:val="28"/>
          <w:szCs w:val="28"/>
        </w:rPr>
        <w:t xml:space="preserve"> </w:t>
      </w:r>
      <w:r w:rsidR="00184FAC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17 февраля  2014 года № 50 «</w:t>
      </w:r>
      <w:r w:rsidR="00AB2A7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Удмуртской Республики от 20 ноября 2006 года № 127 «О реализации Закона Удмуртской</w:t>
      </w:r>
      <w:proofErr w:type="gramEnd"/>
      <w:r w:rsidR="00AB2A79">
        <w:rPr>
          <w:rFonts w:ascii="Times New Roman" w:hAnsi="Times New Roman" w:cs="Times New Roman"/>
          <w:sz w:val="28"/>
          <w:szCs w:val="28"/>
        </w:rPr>
        <w:t xml:space="preserve"> Республики от 5 мая 2006 года № 13-РЗ «О мерах по социальной поддержке многодетных семей»,</w:t>
      </w:r>
      <w:r w:rsidR="00184FAC">
        <w:rPr>
          <w:rFonts w:ascii="Times New Roman" w:hAnsi="Times New Roman" w:cs="Times New Roman"/>
          <w:sz w:val="28"/>
          <w:szCs w:val="28"/>
        </w:rPr>
        <w:t xml:space="preserve">  </w:t>
      </w:r>
      <w:r w:rsidR="000F0DEF" w:rsidRPr="00D56E4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EF" w:rsidRPr="00D56E4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F0DEF" w:rsidRPr="00D56E4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0DEF" w:rsidRPr="00D56E45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55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F0DEF" w:rsidRPr="000F0DEF" w:rsidRDefault="00944441" w:rsidP="0018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D55D0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8D55D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0DEF" w:rsidRPr="000F0D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8F73FD" w:rsidRDefault="00A547E6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C7516">
        <w:rPr>
          <w:rFonts w:ascii="Times New Roman" w:hAnsi="Times New Roman" w:cs="Times New Roman"/>
          <w:b w:val="0"/>
          <w:bCs w:val="0"/>
          <w:sz w:val="28"/>
          <w:szCs w:val="28"/>
        </w:rPr>
        <w:t>норматив  стоимости</w:t>
      </w:r>
      <w:r w:rsidR="00770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 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квадратного метра общей площади жилья по муниципальному  образованию «</w:t>
      </w:r>
      <w:proofErr w:type="spellStart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на 201</w:t>
      </w:r>
      <w:r w:rsidR="00063C6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для расчета размера  социальной выплаты на приобретение (строительство) жилого помещения  для молодых семей</w:t>
      </w:r>
      <w:r w:rsidR="00B8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участников подпрограммы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8F73FD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5A4E" w:rsidRDefault="00AB2A79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22593</w:t>
      </w:r>
      <w:r w:rsidR="0085092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85092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(Двадцать две тысячи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пятьсот девяносто три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A810C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35EBD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47E6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F0DEF" w:rsidRDefault="00425A4E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A547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5E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Ко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нтроль за</w:t>
      </w:r>
      <w:proofErr w:type="gramEnd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ием 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возложить на заместителя г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лавы Администрации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капитальному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строительству и жили</w:t>
      </w:r>
      <w:r w:rsidR="008D55D0">
        <w:rPr>
          <w:rFonts w:ascii="Times New Roman" w:hAnsi="Times New Roman" w:cs="Times New Roman"/>
          <w:b w:val="0"/>
          <w:bCs w:val="0"/>
          <w:sz w:val="28"/>
          <w:szCs w:val="28"/>
        </w:rPr>
        <w:t>щно-коммунальному хозяйству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A5FBC" w:rsidRDefault="006A5FBC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5D46" w:rsidRPr="00D56E45" w:rsidRDefault="00785D46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5A4E" w:rsidRDefault="004353D3" w:rsidP="00425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353D3" w:rsidRDefault="00D977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425A4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3D3">
        <w:rPr>
          <w:rFonts w:ascii="Times New Roman" w:hAnsi="Times New Roman" w:cs="Times New Roman"/>
          <w:sz w:val="28"/>
          <w:szCs w:val="28"/>
        </w:rPr>
        <w:t>Л.Е.Даровских</w:t>
      </w:r>
      <w:proofErr w:type="spellEnd"/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6C" w:rsidRPr="00A547E6" w:rsidRDefault="00063C6C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1F8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ОПРЕДЕЛЕНИЯ СРЕДНЕЙ РЫНОЧНОЙ СТОИМОСТИ 1 КВАДРАТНОГО МЕТРА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ОБЩЕЙ ПЛОЩАДИ ЖИЛОГО ПОМЕЩЕНИЯ С </w:t>
      </w:r>
      <w:proofErr w:type="gramStart"/>
      <w:r w:rsidRPr="00821F8A">
        <w:rPr>
          <w:rFonts w:ascii="Times New Roman" w:hAnsi="Times New Roman" w:cs="Times New Roman"/>
          <w:b/>
          <w:bCs/>
          <w:sz w:val="28"/>
          <w:szCs w:val="28"/>
        </w:rPr>
        <w:t>ТИПОВЫМИ</w:t>
      </w:r>
      <w:proofErr w:type="gramEnd"/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ПОТРЕБИТЕЛЬСКИМИ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КАЧЕСТВАМИ ПО МУНИЦИПАЛЬНОМУ ОБРАЗОВАНИЮ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" w:history="1">
        <w:r w:rsidRPr="00821F8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1F8A">
        <w:rPr>
          <w:rFonts w:ascii="Times New Roman" w:hAnsi="Times New Roman" w:cs="Times New Roman"/>
          <w:sz w:val="28"/>
          <w:szCs w:val="28"/>
        </w:rPr>
        <w:t xml:space="preserve"> Правительства УР</w:t>
      </w:r>
      <w:proofErr w:type="gramEnd"/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от 17.02.2014 N 50)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1. Средняя рыночная стоимость 1 квадратного метра общей площади жилого помещения с типовыми потребительскими качествами определяется по следующей формуле: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Ср = (Су1 + Су2) / 2 x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>, где: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1 квадратного метра общей площади жилого помещения в соответствующем муниципальном образовании;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первичном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вторичном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Default="00821F8A" w:rsidP="001F4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К - коэффициент, определенный как соотношение рыночных цен на жилье в муниципальных образованиях к средней цене 1 квадратного метра общей площади жилья на первичном рынке жилья в Удмуртской Республике по данным Территориального органа Федеральной службы государственной статистики по</w:t>
      </w:r>
      <w:r w:rsidR="001F47B1">
        <w:rPr>
          <w:rFonts w:ascii="Times New Roman" w:hAnsi="Times New Roman" w:cs="Times New Roman"/>
          <w:sz w:val="28"/>
          <w:szCs w:val="28"/>
        </w:rPr>
        <w:t xml:space="preserve"> Удмуртской Республике, который равен 0,5.</w:t>
      </w:r>
      <w:proofErr w:type="gramEnd"/>
    </w:p>
    <w:p w:rsidR="00B8355D" w:rsidRPr="00821F8A" w:rsidRDefault="00B8355D" w:rsidP="00B83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рыночная стоимость 1 квадратного метра общей площади жилого помещения с типовыми потребительскими качествами равна:</w:t>
      </w:r>
    </w:p>
    <w:p w:rsidR="000F0DEF" w:rsidRPr="00821F8A" w:rsidRDefault="00063C6C" w:rsidP="000F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22593,50</w:t>
      </w:r>
      <w:r w:rsidR="00A547E6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45803</w:t>
      </w:r>
      <w:r w:rsidR="0096407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44571</w:t>
      </w:r>
      <w:r w:rsidR="00A547E6">
        <w:rPr>
          <w:rFonts w:ascii="Times New Roman" w:hAnsi="Times New Roman" w:cs="Times New Roman"/>
          <w:sz w:val="28"/>
          <w:szCs w:val="28"/>
        </w:rPr>
        <w:t>)/2*0,5</w:t>
      </w:r>
    </w:p>
    <w:p w:rsidR="000F0DEF" w:rsidRPr="00821F8A" w:rsidRDefault="00A00572" w:rsidP="006A5FB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0F0DEF" w:rsidRDefault="000F0DEF" w:rsidP="000F0DEF">
      <w:pPr>
        <w:rPr>
          <w:sz w:val="28"/>
          <w:szCs w:val="28"/>
        </w:rPr>
      </w:pPr>
    </w:p>
    <w:sectPr w:rsidR="000F0DEF" w:rsidSect="008F73FD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7A01"/>
    <w:multiLevelType w:val="hybridMultilevel"/>
    <w:tmpl w:val="AE1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45A1C"/>
    <w:multiLevelType w:val="hybridMultilevel"/>
    <w:tmpl w:val="E6F609A6"/>
    <w:lvl w:ilvl="0" w:tplc="966E7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3A1FFA"/>
    <w:multiLevelType w:val="hybridMultilevel"/>
    <w:tmpl w:val="C0FE4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76"/>
    <w:rsid w:val="00012E88"/>
    <w:rsid w:val="000157C2"/>
    <w:rsid w:val="00025B0C"/>
    <w:rsid w:val="00035EBD"/>
    <w:rsid w:val="00063C6C"/>
    <w:rsid w:val="00080A95"/>
    <w:rsid w:val="000C6F2F"/>
    <w:rsid w:val="000F0DEF"/>
    <w:rsid w:val="0012602D"/>
    <w:rsid w:val="00147779"/>
    <w:rsid w:val="0017174F"/>
    <w:rsid w:val="00184FAC"/>
    <w:rsid w:val="001C75D9"/>
    <w:rsid w:val="001F47B1"/>
    <w:rsid w:val="002103F8"/>
    <w:rsid w:val="00240A0D"/>
    <w:rsid w:val="002455C6"/>
    <w:rsid w:val="002C24F2"/>
    <w:rsid w:val="002D57C6"/>
    <w:rsid w:val="003B1CD7"/>
    <w:rsid w:val="00425A4E"/>
    <w:rsid w:val="004353D3"/>
    <w:rsid w:val="00570AC8"/>
    <w:rsid w:val="005A041E"/>
    <w:rsid w:val="00624676"/>
    <w:rsid w:val="00674FA2"/>
    <w:rsid w:val="006A5FBC"/>
    <w:rsid w:val="006B797E"/>
    <w:rsid w:val="006F33A9"/>
    <w:rsid w:val="007701A3"/>
    <w:rsid w:val="00785D46"/>
    <w:rsid w:val="007B2151"/>
    <w:rsid w:val="007C7516"/>
    <w:rsid w:val="00805944"/>
    <w:rsid w:val="00821147"/>
    <w:rsid w:val="00821F8A"/>
    <w:rsid w:val="00850929"/>
    <w:rsid w:val="008B31BB"/>
    <w:rsid w:val="008D55D0"/>
    <w:rsid w:val="008F38C1"/>
    <w:rsid w:val="008F73FD"/>
    <w:rsid w:val="00937D57"/>
    <w:rsid w:val="00944441"/>
    <w:rsid w:val="00964079"/>
    <w:rsid w:val="009800F2"/>
    <w:rsid w:val="00A00572"/>
    <w:rsid w:val="00A206B7"/>
    <w:rsid w:val="00A547E6"/>
    <w:rsid w:val="00A810C9"/>
    <w:rsid w:val="00A90CD7"/>
    <w:rsid w:val="00AB2A79"/>
    <w:rsid w:val="00B0021C"/>
    <w:rsid w:val="00B433F2"/>
    <w:rsid w:val="00B8355D"/>
    <w:rsid w:val="00B8626B"/>
    <w:rsid w:val="00CD71CF"/>
    <w:rsid w:val="00CE3315"/>
    <w:rsid w:val="00D9776C"/>
    <w:rsid w:val="00E72785"/>
    <w:rsid w:val="00E74844"/>
    <w:rsid w:val="00F268E2"/>
    <w:rsid w:val="00F5227C"/>
    <w:rsid w:val="00FB52DB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0369365D7535A5F4541C9C70CEC2F6EBC385DF2C3DEA7FB347DAC1367236959D2A74136FCED21D2ACB9FS7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9628-8702-45E7-AE08-AED5DC99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</cp:lastModifiedBy>
  <cp:revision>4</cp:revision>
  <cp:lastPrinted>2018-05-30T09:55:00Z</cp:lastPrinted>
  <dcterms:created xsi:type="dcterms:W3CDTF">2018-05-29T05:42:00Z</dcterms:created>
  <dcterms:modified xsi:type="dcterms:W3CDTF">2018-05-30T10:00:00Z</dcterms:modified>
</cp:coreProperties>
</file>