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В 2015 году в Администрацию Сюмсинского района поступило и рассмотрено 1185 обращений граждан, в том числе письменных 1158 , устных (личный прием) 27.</w:t>
      </w:r>
    </w:p>
    <w:p>
      <w:pPr>
        <w:pStyle w:val="BodyText"/>
        <w:bidi w:val="0"/>
        <w:spacing w:lineRule="auto" w:line="276" w:before="0" w:after="0"/>
        <w:ind w:hanging="0" w:left="75" w:right="75"/>
        <w:jc w:val="left"/>
        <w:rPr>
          <w:rFonts w:ascii="PT Astra Serif" w:hAnsi="PT Astra Serif"/>
        </w:rPr>
      </w:pPr>
      <w:r>
        <w:rPr/>
        <w:t>Письменные обращения - 1158: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в том числе: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-вопросы жилищной-коммунальной сферы - 494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-вопросы земельно-имущественные - 249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-вопросы опеки и попечительства - 352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-ДРУГИЕ -43</w:t>
      </w:r>
    </w:p>
    <w:p>
      <w:pPr>
        <w:pStyle w:val="BodyText"/>
        <w:bidi w:val="0"/>
        <w:spacing w:lineRule="auto" w:line="276" w:before="0" w:after="0"/>
        <w:ind w:hanging="0" w:left="75" w:right="75"/>
        <w:jc w:val="left"/>
        <w:rPr>
          <w:rFonts w:ascii="PT Astra Serif" w:hAnsi="PT Astra Serif"/>
        </w:rPr>
      </w:pPr>
      <w:r>
        <w:rPr/>
        <w:t>Поступило из вышестоящих органов -20</w:t>
      </w:r>
    </w:p>
    <w:p>
      <w:pPr>
        <w:pStyle w:val="BodyText"/>
        <w:bidi w:val="0"/>
        <w:spacing w:lineRule="auto" w:line="276" w:before="0" w:after="0"/>
        <w:ind w:hanging="0" w:left="75" w:right="75"/>
        <w:jc w:val="left"/>
        <w:rPr>
          <w:rFonts w:ascii="PT Astra Serif" w:hAnsi="PT Astra Serif"/>
        </w:rPr>
      </w:pPr>
      <w:r>
        <w:rPr/>
        <w:t>Количество граждан, принятых на личном приеме - 27</w:t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PT Astra Serif" w:hAnsi="PT Astra Serif" w:eastAsia="0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>
      <w:spacing w:lineRule="auto" w:line="276" w:before="0" w:after="140"/>
    </w:pPr>
    <w:rPr>
      <w:rFonts w:ascii="Calibri" w:hAnsi="Calibri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yle15">
    <w:name w:val="Указатель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2024-11-11T08:44:00Z</dcterms:modified>
  <cp:revision>0</cp:revision>
  <dc:subject/>
  <dc:title/>
</cp:coreProperties>
</file>