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Работа с обращениями граждан в Администрации района осуществляется в соответствии с Федеральным законом от 2 мая 2006 года № 59-ФЗ «О порядке рассмотрения обращений граждан Российской Федерации».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Рассмотрение обращений граждан в Администрации осуществляется Главой района, заместителями главы Администрации, руководителями управлений, отделов.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В рамках организации взаимодействия с населением, обеспечения максимальной доступности, открытости граждане могут направить обращения почтовыми отправлениями, по каналам электронной связи, социальные сети, а также лично - обратившись в приемную главы муниципального района. В 2023 году в Администрацию района поступило 94 обращения, из них: письменно обратились – 67 граждан, устно – 27, из них: 11 обращения поступило из иных организаций, в том числе из Администрации Главы и Правительства Удмуртской Республики - 8.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Обращения граждан подлежат обязательной систематизации и анализу поставленных вопросов.</w:t>
      </w:r>
    </w:p>
    <w:p>
      <w:pPr>
        <w:pStyle w:val="BodyText"/>
        <w:bidi w:val="0"/>
        <w:spacing w:before="0" w:after="0"/>
        <w:ind w:hanging="0" w:left="0" w:right="0"/>
        <w:jc w:val="left"/>
        <w:rPr/>
      </w:pPr>
      <w:r>
        <w:rPr/>
        <w:t>Анализ обращений всех поступивших в Администрацию показал, что в основном граждане обращаются с вопросами жилищно-коммунальной сферы (из 94 обращений 41 обращение по вопросам жилищно-коммунальной сферы, что составляет  44%). 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 xml:space="preserve">Сроки рассмотрения обращений граждан отслеживаются ежедневно. 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PT Astra Serif" w:hAnsi="PT Astra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1</Pages>
  <Words>153</Words>
  <Characters>1081</Characters>
  <CharactersWithSpaces>1234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2024-11-11T09:05:12Z</dcterms:created>
  <dc:creator/>
  <dc:description/>
  <dc:language>ru-RU</dc:language>
  <cp:lastModifiedBy/>
  <dcterms:modified xsi:type="dcterms:W3CDTF">2024-11-11T09:05:13Z</dcterms:modified>
  <cp:revision>1</cp:revision>
  <dc:subject/>
  <dc:title/>
</cp:coreProperties>
</file>