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6"/>
        <w:gridCol w:w="1703"/>
        <w:gridCol w:w="4004"/>
      </w:tblGrid>
      <w:tr>
        <w:trPr>
          <w:trHeight w:val="1257" w:hRule="atLeast"/>
        </w:trPr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 марта 2024 года                                                                                       № 128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схода граждан на части территории села Муки-Какси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>решениями Совета депутатов муниципального образования «Муниципальный округ Сюмсинский район Удмуртской Республики» от 17 февраля 2022 года № 117 «</w:t>
      </w:r>
      <w:r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от 29 февраля 2024 года № 368 «Об определении границ части территории и созыве схода граждан на части территории села Муки-Какси </w:t>
      </w:r>
      <w:r>
        <w:rPr>
          <w:bCs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вопросу введения и использования средств самообложения граждан», обращением инициативной группы жителей </w:t>
      </w:r>
      <w:r>
        <w:rPr>
          <w:bCs/>
          <w:sz w:val="28"/>
          <w:szCs w:val="28"/>
        </w:rPr>
        <w:t xml:space="preserve">ул. </w:t>
      </w:r>
      <w:r>
        <w:rPr>
          <w:sz w:val="28"/>
          <w:szCs w:val="28"/>
        </w:rPr>
        <w:t>Колхозной</w:t>
      </w:r>
      <w:r>
        <w:rPr>
          <w:bCs/>
          <w:sz w:val="28"/>
          <w:szCs w:val="28"/>
        </w:rPr>
        <w:t xml:space="preserve"> села Муки-Какси,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сход граждан на части территории - ул. Колхозная села Муки-Какси по вопросу введения и использования средств самообложения граждан (далее – сход граждан).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Определить дату и время проведения схода граждан: 12 марта 2024 года 15 часов 00 минут.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1.2. Определить место проведения схода граждан: </w:t>
      </w:r>
      <w:r>
        <w:rPr>
          <w:color w:val="000000"/>
          <w:sz w:val="28"/>
          <w:szCs w:val="28"/>
          <w:shd w:fill="FFFFFF" w:val="clear"/>
        </w:rPr>
        <w:t xml:space="preserve">село Муки-Какси, </w:t>
      </w:r>
      <w:r>
        <w:rPr>
          <w:sz w:val="28"/>
          <w:szCs w:val="28"/>
        </w:rPr>
        <w:t>ул. Колхозная, около дома №13б.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Утвердить вопрос, выносимый на сход граждан: </w:t>
      </w:r>
      <w:r>
        <w:rPr>
          <w:rFonts w:eastAsia="Calibri"/>
          <w:sz w:val="28"/>
          <w:szCs w:val="28"/>
        </w:rPr>
        <w:t xml:space="preserve">«Согласны ли вы на введение самообложения граждан, проживающих </w:t>
      </w:r>
      <w:r>
        <w:rPr>
          <w:sz w:val="28"/>
          <w:szCs w:val="28"/>
        </w:rPr>
        <w:t xml:space="preserve">на части территории - ул. Колхозная села Муки-Какси </w:t>
      </w:r>
      <w:r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 –на ограждение кладбища традиционного захоронения в селе Муки-Какси</w:t>
      </w:r>
      <w:r>
        <w:rPr>
          <w:color w:val="000000"/>
          <w:sz w:val="28"/>
          <w:szCs w:val="28"/>
        </w:rPr>
        <w:t>».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2</Pages>
  <Words>291</Words>
  <Characters>2050</Characters>
  <CharactersWithSpaces>2466</CharactersWithSpaces>
  <Paragraphs>23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2024-03-04T12:18:00Z</dcterms:created>
  <dc:creator>SamLab.ws</dc:creator>
  <dc:description/>
  <dc:language>ru-RU</dc:language>
  <cp:lastModifiedBy/>
  <cp:lastPrinted>2024-03-04T16:31:49Z</cp:lastPrinted>
  <dcterms:modified xsi:type="dcterms:W3CDTF">2024-03-04T16:32:10Z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