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570"/>
        <w:gridCol w:w="1341"/>
        <w:gridCol w:w="4012"/>
      </w:tblGrid>
      <w:tr w:rsidR="008D386D">
        <w:trPr>
          <w:trHeight w:val="1079"/>
        </w:trPr>
        <w:tc>
          <w:tcPr>
            <w:tcW w:w="4581" w:type="dxa"/>
          </w:tcPr>
          <w:p w:rsidR="008D386D" w:rsidRDefault="00F73220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8D386D" w:rsidRDefault="00F73220">
            <w:pPr>
              <w:jc w:val="center"/>
              <w:rPr>
                <w:spacing w:val="50"/>
              </w:rPr>
            </w:pPr>
            <w:proofErr w:type="spellStart"/>
            <w:r>
              <w:rPr>
                <w:spacing w:val="50"/>
              </w:rPr>
              <w:t>Сюмсинский</w:t>
            </w:r>
            <w:proofErr w:type="spellEnd"/>
            <w:r>
              <w:rPr>
                <w:spacing w:val="50"/>
              </w:rPr>
              <w:t xml:space="preserve"> район</w:t>
            </w:r>
          </w:p>
          <w:p w:rsidR="008D386D" w:rsidRDefault="00F73220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8D386D" w:rsidRDefault="008D386D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321" w:type="dxa"/>
          </w:tcPr>
          <w:p w:rsidR="008D386D" w:rsidRDefault="00F73220">
            <w:pPr>
              <w:jc w:val="center"/>
              <w:rPr>
                <w:spacing w:val="20"/>
              </w:rPr>
            </w:pPr>
            <w:r>
              <w:rPr>
                <w:noProof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8D386D" w:rsidRDefault="00F73220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«Удмурт </w:t>
            </w:r>
            <w:proofErr w:type="spellStart"/>
            <w:r>
              <w:rPr>
                <w:spacing w:val="50"/>
              </w:rPr>
              <w:t>Элькунысь</w:t>
            </w:r>
            <w:proofErr w:type="spellEnd"/>
          </w:p>
          <w:p w:rsidR="008D386D" w:rsidRDefault="00F73220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Сюмси </w:t>
            </w:r>
            <w:proofErr w:type="spellStart"/>
            <w:r>
              <w:rPr>
                <w:spacing w:val="50"/>
              </w:rPr>
              <w:t>ёрос</w:t>
            </w:r>
            <w:proofErr w:type="spellEnd"/>
            <w:r>
              <w:rPr>
                <w:spacing w:val="50"/>
              </w:rPr>
              <w:t xml:space="preserve"> </w:t>
            </w:r>
          </w:p>
          <w:p w:rsidR="008D386D" w:rsidRDefault="00F73220">
            <w:pPr>
              <w:pStyle w:val="a7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8D386D" w:rsidRDefault="00F73220">
            <w:pPr>
              <w:pStyle w:val="a7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>
              <w:rPr>
                <w:spacing w:val="20"/>
              </w:rPr>
              <w:t xml:space="preserve"> </w:t>
            </w:r>
          </w:p>
        </w:tc>
      </w:tr>
    </w:tbl>
    <w:p w:rsidR="008D386D" w:rsidRDefault="00F73220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8D386D" w:rsidRDefault="008D386D">
      <w:pPr>
        <w:pStyle w:val="FR1"/>
        <w:ind w:right="21"/>
        <w:jc w:val="left"/>
        <w:rPr>
          <w:bCs/>
          <w:sz w:val="28"/>
          <w:szCs w:val="28"/>
        </w:rPr>
      </w:pPr>
    </w:p>
    <w:p w:rsidR="008D386D" w:rsidRDefault="00F73220">
      <w:pPr>
        <w:pStyle w:val="FR1"/>
        <w:ind w:right="21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C70D3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ноября 2022 года                                                                                            </w:t>
      </w:r>
      <w:bookmarkStart w:id="0" w:name="_GoBack"/>
      <w:bookmarkEnd w:id="0"/>
      <w:r>
        <w:rPr>
          <w:bCs/>
          <w:sz w:val="26"/>
          <w:szCs w:val="26"/>
        </w:rPr>
        <w:t xml:space="preserve">   №</w:t>
      </w:r>
      <w:r w:rsidR="00C70D3D">
        <w:rPr>
          <w:bCs/>
          <w:sz w:val="26"/>
          <w:szCs w:val="26"/>
        </w:rPr>
        <w:t xml:space="preserve"> 789</w:t>
      </w:r>
    </w:p>
    <w:p w:rsidR="008D386D" w:rsidRDefault="008D386D">
      <w:pPr>
        <w:pStyle w:val="FR1"/>
        <w:ind w:right="21"/>
        <w:jc w:val="left"/>
        <w:rPr>
          <w:bCs/>
          <w:sz w:val="26"/>
          <w:szCs w:val="26"/>
        </w:rPr>
      </w:pPr>
    </w:p>
    <w:p w:rsidR="008D386D" w:rsidRDefault="00F73220">
      <w:pPr>
        <w:pStyle w:val="FR1"/>
        <w:ind w:right="21"/>
        <w:rPr>
          <w:sz w:val="26"/>
          <w:szCs w:val="26"/>
        </w:rPr>
      </w:pPr>
      <w:r>
        <w:rPr>
          <w:sz w:val="26"/>
          <w:szCs w:val="26"/>
        </w:rPr>
        <w:t>с. Сюмси</w:t>
      </w:r>
    </w:p>
    <w:p w:rsidR="008D386D" w:rsidRDefault="008D386D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8D386D" w:rsidRDefault="00F73220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Порядок формирования перечня налоговых расходов и оценки налоговых расходов муниципального образования «Муниципальный округ </w:t>
      </w:r>
      <w:proofErr w:type="spellStart"/>
      <w:r>
        <w:rPr>
          <w:b w:val="0"/>
          <w:sz w:val="26"/>
          <w:szCs w:val="26"/>
        </w:rPr>
        <w:t>Сюмсинский</w:t>
      </w:r>
      <w:proofErr w:type="spellEnd"/>
      <w:r>
        <w:rPr>
          <w:b w:val="0"/>
          <w:sz w:val="26"/>
          <w:szCs w:val="26"/>
        </w:rPr>
        <w:t xml:space="preserve"> район Удмуртской Республики» </w:t>
      </w:r>
    </w:p>
    <w:p w:rsidR="008D386D" w:rsidRDefault="008D386D">
      <w:pPr>
        <w:pStyle w:val="ConsPlusTitle"/>
        <w:widowControl/>
        <w:rPr>
          <w:b w:val="0"/>
          <w:sz w:val="26"/>
          <w:szCs w:val="26"/>
        </w:rPr>
      </w:pPr>
    </w:p>
    <w:p w:rsidR="008D386D" w:rsidRDefault="008D386D">
      <w:pPr>
        <w:pStyle w:val="ConsPlusTitle"/>
        <w:widowControl/>
        <w:rPr>
          <w:b w:val="0"/>
          <w:sz w:val="26"/>
          <w:szCs w:val="26"/>
        </w:rPr>
      </w:pPr>
    </w:p>
    <w:p w:rsidR="008D386D" w:rsidRDefault="00F732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8">
        <w:r>
          <w:rPr>
            <w:sz w:val="26"/>
            <w:szCs w:val="26"/>
          </w:rPr>
          <w:t>пунктом 2 статьи 174.3</w:t>
        </w:r>
      </w:hyperlink>
      <w:r>
        <w:rPr>
          <w:sz w:val="26"/>
          <w:szCs w:val="26"/>
        </w:rPr>
        <w:t xml:space="preserve"> Бюджетного кодекса Российской Федерации, </w:t>
      </w:r>
      <w:hyperlink r:id="rId9">
        <w:r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</w:t>
      </w:r>
      <w:r>
        <w:rPr>
          <w:b/>
          <w:sz w:val="26"/>
          <w:szCs w:val="26"/>
        </w:rPr>
        <w:t xml:space="preserve">» Администрация муниципального образования «Муниципальный округ </w:t>
      </w:r>
      <w:proofErr w:type="spellStart"/>
      <w:r>
        <w:rPr>
          <w:b/>
          <w:sz w:val="26"/>
          <w:szCs w:val="26"/>
        </w:rPr>
        <w:t>Сюмсинский</w:t>
      </w:r>
      <w:proofErr w:type="spellEnd"/>
      <w:r>
        <w:rPr>
          <w:b/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</w:t>
      </w:r>
      <w:r>
        <w:rPr>
          <w:b/>
          <w:spacing w:val="20"/>
          <w:sz w:val="26"/>
          <w:szCs w:val="26"/>
        </w:rPr>
        <w:t>постановляет:</w:t>
      </w:r>
    </w:p>
    <w:p w:rsidR="008D386D" w:rsidRDefault="00F73220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Внести в Порядок формирования перечня налоговых расходов и оценки налоговых расходов муниципального образования «Муниципальный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 Удмуртской Республики», утвержденного постановлением Администрации муниципального образования «Муниципальный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 Удмуртской Республики» от 21 декабря 2021 года № 9 «Об утверждении Порядка формирования перечня налоговых расходов и оценки налоговых расходов муниципального образования «Муниципальный округ </w:t>
      </w:r>
      <w:proofErr w:type="spellStart"/>
      <w:r>
        <w:rPr>
          <w:sz w:val="26"/>
          <w:szCs w:val="26"/>
        </w:rPr>
        <w:t>Сюмсинский</w:t>
      </w:r>
      <w:proofErr w:type="spellEnd"/>
      <w:r>
        <w:rPr>
          <w:sz w:val="26"/>
          <w:szCs w:val="26"/>
        </w:rPr>
        <w:t xml:space="preserve"> район Удмуртской Республики» следующие изменения:</w:t>
      </w:r>
    </w:p>
    <w:p w:rsidR="008D386D" w:rsidRDefault="00F73220">
      <w:pPr>
        <w:pStyle w:val="af0"/>
        <w:widowControl w:val="0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 пункте 3 слова «, структурных элементов муниципальных программ» исключить.</w:t>
      </w:r>
    </w:p>
    <w:p w:rsidR="008D386D" w:rsidRDefault="00F73220">
      <w:pPr>
        <w:pStyle w:val="af0"/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подпункте 3 пункта 6 слово «первым» исключить.</w:t>
      </w:r>
    </w:p>
    <w:p w:rsidR="008D386D" w:rsidRDefault="00F73220">
      <w:pPr>
        <w:pStyle w:val="af0"/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Пункт 14 изложить в следующей редакции: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«14. Критериями целесообразности налоговых расходов муниципального образования являются: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налоговых расходов муниципального образования целям муниципальным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востребованность плательщиками предоставленных льгот, которая характеризуются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 за пятилетний период.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проведения оценки востребованности плательщиками предоставленных льгот правовым актом куратора налоговых расходов </w:t>
      </w:r>
      <w:r>
        <w:rPr>
          <w:sz w:val="26"/>
          <w:szCs w:val="26"/>
        </w:rPr>
        <w:lastRenderedPageBreak/>
        <w:t>муниципального образования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Правовым актом куратора налоговых расходов муниципального образования могут быть установлены иные критерии целесообразности предоставления льгот для плательщиков.</w:t>
      </w:r>
    </w:p>
    <w:p w:rsidR="008D386D" w:rsidRDefault="00F73220">
      <w:pPr>
        <w:widowControl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В случае несоответствия налоговых расходов муниципального образования хотя бы одному из критериев, указанных в настоящем пункте, куратору налогового расхода муниципального образования надлежит представить в уполномоченный орган предложения о сохранении (уточнении, отмене) льгот для плательщиков.</w:t>
      </w:r>
      <w:r>
        <w:rPr>
          <w:i/>
          <w:sz w:val="26"/>
          <w:szCs w:val="26"/>
        </w:rPr>
        <w:t xml:space="preserve"> </w:t>
      </w:r>
    </w:p>
    <w:p w:rsidR="008D386D" w:rsidRDefault="00F73220">
      <w:pPr>
        <w:widowControl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о сохранении (уточнении, отмене) льгот для плательщиков предоставляются куратором налогового расхода муниципального образования в уполномоченный орган муниципального образования при направлении результатов проведения ежегодной оценки эффективности налоговых расходов муниципального образования, указанных в пункте 10 настоящего Порядка.»;</w:t>
      </w:r>
    </w:p>
    <w:p w:rsidR="008D386D" w:rsidRDefault="00F73220">
      <w:pPr>
        <w:pStyle w:val="af0"/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17.1. следующего содержания:</w:t>
      </w:r>
    </w:p>
    <w:p w:rsidR="008D386D" w:rsidRDefault="00F7322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81893">
        <w:rPr>
          <w:sz w:val="26"/>
          <w:szCs w:val="26"/>
        </w:rPr>
        <w:t xml:space="preserve">17.1. </w:t>
      </w:r>
      <w:r>
        <w:rPr>
          <w:sz w:val="26"/>
          <w:szCs w:val="26"/>
        </w:rPr>
        <w:t>Правовым актом куратора</w:t>
      </w:r>
      <w:r>
        <w:rPr>
          <w:color w:val="000000"/>
          <w:sz w:val="26"/>
          <w:szCs w:val="26"/>
        </w:rPr>
        <w:t xml:space="preserve"> налоговых расходов могут быть установлены дополнительные критерии оценки бюджетной эффективности налогового расхода муниципального образования.»;</w:t>
      </w:r>
      <w:r>
        <w:rPr>
          <w:sz w:val="26"/>
          <w:szCs w:val="26"/>
        </w:rPr>
        <w:t xml:space="preserve"> </w:t>
      </w:r>
    </w:p>
    <w:p w:rsidR="008D386D" w:rsidRDefault="00F73220">
      <w:pPr>
        <w:pStyle w:val="af0"/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18.1. следующего содержания: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381893">
        <w:rPr>
          <w:color w:val="000000"/>
        </w:rPr>
        <w:t>«</w:t>
      </w:r>
      <w:r w:rsidR="00381893" w:rsidRPr="00381893">
        <w:rPr>
          <w:color w:val="000000"/>
        </w:rPr>
        <w:t>18.1.</w:t>
      </w:r>
      <w:r w:rsidR="00381893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6"/>
          <w:szCs w:val="26"/>
        </w:rPr>
        <w:t>В отношении технических налоговых расходов муниципального образования оценка их результативности не проводится.»;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В наименовании графы 11 приложения 1 слова «, структурного элемента муниципальной программы (задача, подпрограмма, основное мероприятие)» исключить;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В приложении 3: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наименовании строки 2 слова «, структурного элемента муниципальной программы» исключить;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строку «Оценка результативности» изложить в следующей редакции: 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«Оценка результативности (не проводится в отношении технических налоговых расходов муниципального образования</w:t>
      </w:r>
      <w:r w:rsidR="0040515F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»;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В приложении 4: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наименовании строки 2 слова «, структурного элемента муниципальной программы» исключить;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строку «Оценка результативности» изложить в следующей редакции: </w:t>
      </w:r>
    </w:p>
    <w:p w:rsidR="008D386D" w:rsidRDefault="00F73220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«Оценка результативности (не проводится в отношении технических налоговых расходов муниципального образования)».</w:t>
      </w:r>
    </w:p>
    <w:p w:rsidR="008D386D" w:rsidRDefault="00F732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Сюмсинский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 Удмуртской Республики».</w:t>
      </w:r>
    </w:p>
    <w:p w:rsidR="008D386D" w:rsidRDefault="008D386D">
      <w:pPr>
        <w:pStyle w:val="af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D386D" w:rsidRDefault="008D386D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D386D" w:rsidRDefault="00F732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заместитель главы </w:t>
      </w:r>
    </w:p>
    <w:p w:rsidR="008D386D" w:rsidRDefault="00F73220">
      <w:pPr>
        <w:widowControl w:val="0"/>
        <w:ind w:left="4820" w:hanging="4820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Администрации района</w:t>
      </w:r>
      <w:r>
        <w:rPr>
          <w:sz w:val="26"/>
          <w:szCs w:val="26"/>
        </w:rPr>
        <w:t xml:space="preserve">                                                                              А.А. </w:t>
      </w:r>
      <w:proofErr w:type="spellStart"/>
      <w:r>
        <w:rPr>
          <w:sz w:val="26"/>
          <w:szCs w:val="26"/>
        </w:rPr>
        <w:t>Альматов</w:t>
      </w:r>
      <w:proofErr w:type="spellEnd"/>
    </w:p>
    <w:p w:rsidR="008D386D" w:rsidRDefault="008D386D">
      <w:pPr>
        <w:widowControl w:val="0"/>
        <w:ind w:left="4820" w:hanging="4820"/>
        <w:outlineLvl w:val="0"/>
        <w:rPr>
          <w:sz w:val="26"/>
          <w:szCs w:val="26"/>
        </w:rPr>
      </w:pPr>
    </w:p>
    <w:p w:rsidR="008D386D" w:rsidRDefault="008D386D">
      <w:pPr>
        <w:widowControl w:val="0"/>
        <w:ind w:left="4820" w:hanging="4820"/>
        <w:outlineLvl w:val="0"/>
        <w:rPr>
          <w:sz w:val="26"/>
          <w:szCs w:val="26"/>
        </w:rPr>
      </w:pPr>
    </w:p>
    <w:p w:rsidR="008D386D" w:rsidRDefault="008D386D">
      <w:pPr>
        <w:widowControl w:val="0"/>
        <w:ind w:left="4820" w:hanging="4820"/>
        <w:outlineLvl w:val="0"/>
        <w:rPr>
          <w:sz w:val="26"/>
          <w:szCs w:val="26"/>
        </w:rPr>
      </w:pPr>
    </w:p>
    <w:p w:rsidR="008D386D" w:rsidRDefault="008D386D">
      <w:pPr>
        <w:widowControl w:val="0"/>
        <w:ind w:left="4820" w:hanging="4820"/>
        <w:outlineLvl w:val="0"/>
        <w:rPr>
          <w:sz w:val="26"/>
          <w:szCs w:val="26"/>
        </w:rPr>
      </w:pPr>
    </w:p>
    <w:sectPr w:rsidR="008D386D" w:rsidSect="003B293F">
      <w:headerReference w:type="default" r:id="rId10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44" w:rsidRDefault="00901644">
      <w:r>
        <w:separator/>
      </w:r>
    </w:p>
  </w:endnote>
  <w:endnote w:type="continuationSeparator" w:id="0">
    <w:p w:rsidR="00901644" w:rsidRDefault="0090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44" w:rsidRDefault="00901644">
      <w:r>
        <w:separator/>
      </w:r>
    </w:p>
  </w:footnote>
  <w:footnote w:type="continuationSeparator" w:id="0">
    <w:p w:rsidR="00901644" w:rsidRDefault="0090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220148"/>
      <w:docPartObj>
        <w:docPartGallery w:val="Page Numbers (Top of Page)"/>
        <w:docPartUnique/>
      </w:docPartObj>
    </w:sdtPr>
    <w:sdtEndPr/>
    <w:sdtContent>
      <w:p w:rsidR="008D386D" w:rsidRDefault="003B293F">
        <w:pPr>
          <w:pStyle w:val="ac"/>
          <w:jc w:val="center"/>
        </w:pPr>
        <w:r>
          <w:fldChar w:fldCharType="begin"/>
        </w:r>
        <w:r w:rsidR="00F73220">
          <w:instrText>PAGE</w:instrText>
        </w:r>
        <w:r>
          <w:fldChar w:fldCharType="separate"/>
        </w:r>
        <w:r w:rsidR="00C70D3D">
          <w:rPr>
            <w:noProof/>
          </w:rPr>
          <w:t>2</w:t>
        </w:r>
        <w:r>
          <w:fldChar w:fldCharType="end"/>
        </w:r>
      </w:p>
    </w:sdtContent>
  </w:sdt>
  <w:p w:rsidR="008D386D" w:rsidRDefault="008D38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535CF"/>
    <w:multiLevelType w:val="multilevel"/>
    <w:tmpl w:val="04EAE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195075"/>
    <w:multiLevelType w:val="multilevel"/>
    <w:tmpl w:val="B6EE572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6D"/>
    <w:rsid w:val="00381893"/>
    <w:rsid w:val="003B293F"/>
    <w:rsid w:val="0040515F"/>
    <w:rsid w:val="008D386D"/>
    <w:rsid w:val="00901644"/>
    <w:rsid w:val="00C70D3D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8C30-9D9C-40EF-8D5E-60DC9D52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CF3117"/>
  </w:style>
  <w:style w:type="character" w:customStyle="1" w:styleId="a3">
    <w:name w:val="Верхний колонтитул Знак"/>
    <w:uiPriority w:val="99"/>
    <w:qFormat/>
    <w:rsid w:val="004A5D28"/>
    <w:rPr>
      <w:sz w:val="24"/>
      <w:szCs w:val="24"/>
    </w:rPr>
  </w:style>
  <w:style w:type="character" w:customStyle="1" w:styleId="a4">
    <w:name w:val="Нижний колонтитул Знак"/>
    <w:qFormat/>
    <w:rsid w:val="004A5D28"/>
    <w:rPr>
      <w:sz w:val="24"/>
      <w:szCs w:val="24"/>
    </w:rPr>
  </w:style>
  <w:style w:type="character" w:customStyle="1" w:styleId="FontStyle34">
    <w:name w:val="Font Style34"/>
    <w:qFormat/>
    <w:rsid w:val="00D530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qFormat/>
    <w:rsid w:val="00D530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sid w:val="00D5303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qFormat/>
    <w:rsid w:val="005E6ADF"/>
    <w:rPr>
      <w:sz w:val="24"/>
      <w:szCs w:val="24"/>
    </w:rPr>
  </w:style>
  <w:style w:type="character" w:customStyle="1" w:styleId="-">
    <w:name w:val="Интернет-ссылка"/>
    <w:rsid w:val="003B293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3B29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585831"/>
    <w:pPr>
      <w:spacing w:after="120"/>
    </w:pPr>
  </w:style>
  <w:style w:type="paragraph" w:styleId="a8">
    <w:name w:val="List"/>
    <w:basedOn w:val="a7"/>
    <w:rsid w:val="003B293F"/>
    <w:rPr>
      <w:rFonts w:cs="Mangal"/>
    </w:rPr>
  </w:style>
  <w:style w:type="paragraph" w:styleId="a9">
    <w:name w:val="caption"/>
    <w:basedOn w:val="a"/>
    <w:qFormat/>
    <w:rsid w:val="003B293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3B293F"/>
    <w:pPr>
      <w:suppressLineNumbers/>
    </w:pPr>
    <w:rPr>
      <w:rFonts w:cs="Mangal"/>
    </w:rPr>
  </w:style>
  <w:style w:type="paragraph" w:customStyle="1" w:styleId="FR1">
    <w:name w:val="FR1"/>
    <w:qFormat/>
    <w:rsid w:val="00585831"/>
    <w:pPr>
      <w:widowControl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qFormat/>
    <w:rsid w:val="00585831"/>
    <w:pPr>
      <w:widowControl w:val="0"/>
    </w:pPr>
    <w:rPr>
      <w:b/>
      <w:bCs/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3B293F"/>
  </w:style>
  <w:style w:type="paragraph" w:styleId="ac">
    <w:name w:val="header"/>
    <w:basedOn w:val="a"/>
    <w:uiPriority w:val="99"/>
    <w:rsid w:val="004A5D2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A5D28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D53038"/>
    <w:pPr>
      <w:widowControl w:val="0"/>
      <w:spacing w:line="336" w:lineRule="exact"/>
      <w:jc w:val="center"/>
    </w:pPr>
  </w:style>
  <w:style w:type="paragraph" w:customStyle="1" w:styleId="Style8">
    <w:name w:val="Style8"/>
    <w:basedOn w:val="a"/>
    <w:qFormat/>
    <w:rsid w:val="00D53038"/>
    <w:pPr>
      <w:widowControl w:val="0"/>
      <w:spacing w:line="329" w:lineRule="exact"/>
    </w:pPr>
  </w:style>
  <w:style w:type="paragraph" w:customStyle="1" w:styleId="Style29">
    <w:name w:val="Style29"/>
    <w:basedOn w:val="a"/>
    <w:qFormat/>
    <w:rsid w:val="00D53038"/>
    <w:pPr>
      <w:widowControl w:val="0"/>
      <w:spacing w:line="322" w:lineRule="exact"/>
      <w:jc w:val="center"/>
    </w:pPr>
  </w:style>
  <w:style w:type="paragraph" w:customStyle="1" w:styleId="Style31">
    <w:name w:val="Style31"/>
    <w:basedOn w:val="a"/>
    <w:qFormat/>
    <w:rsid w:val="00D53038"/>
    <w:pPr>
      <w:widowControl w:val="0"/>
    </w:pPr>
  </w:style>
  <w:style w:type="paragraph" w:customStyle="1" w:styleId="Style6">
    <w:name w:val="Style6"/>
    <w:basedOn w:val="a"/>
    <w:qFormat/>
    <w:rsid w:val="00D53038"/>
    <w:pPr>
      <w:widowControl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qFormat/>
    <w:rsid w:val="00D53038"/>
    <w:pPr>
      <w:widowControl w:val="0"/>
      <w:spacing w:line="326" w:lineRule="exact"/>
      <w:jc w:val="both"/>
    </w:pPr>
  </w:style>
  <w:style w:type="paragraph" w:customStyle="1" w:styleId="Style4">
    <w:name w:val="Style4"/>
    <w:basedOn w:val="a"/>
    <w:qFormat/>
    <w:rsid w:val="00D53038"/>
    <w:pPr>
      <w:widowControl w:val="0"/>
    </w:pPr>
  </w:style>
  <w:style w:type="paragraph" w:customStyle="1" w:styleId="Style7">
    <w:name w:val="Style7"/>
    <w:basedOn w:val="a"/>
    <w:qFormat/>
    <w:rsid w:val="00D53038"/>
    <w:pPr>
      <w:widowControl w:val="0"/>
    </w:pPr>
  </w:style>
  <w:style w:type="paragraph" w:customStyle="1" w:styleId="Style10">
    <w:name w:val="Style10"/>
    <w:basedOn w:val="a"/>
    <w:qFormat/>
    <w:rsid w:val="00D53038"/>
    <w:pPr>
      <w:widowControl w:val="0"/>
    </w:pPr>
  </w:style>
  <w:style w:type="paragraph" w:customStyle="1" w:styleId="Style12">
    <w:name w:val="Style12"/>
    <w:basedOn w:val="a"/>
    <w:qFormat/>
    <w:rsid w:val="00D53038"/>
    <w:pPr>
      <w:widowControl w:val="0"/>
      <w:spacing w:line="312" w:lineRule="exact"/>
      <w:jc w:val="both"/>
    </w:pPr>
  </w:style>
  <w:style w:type="paragraph" w:customStyle="1" w:styleId="Style13">
    <w:name w:val="Style13"/>
    <w:basedOn w:val="a"/>
    <w:qFormat/>
    <w:rsid w:val="00D53038"/>
    <w:pPr>
      <w:widowControl w:val="0"/>
    </w:pPr>
  </w:style>
  <w:style w:type="paragraph" w:customStyle="1" w:styleId="Style23">
    <w:name w:val="Style23"/>
    <w:basedOn w:val="a"/>
    <w:qFormat/>
    <w:rsid w:val="00D53038"/>
    <w:pPr>
      <w:widowControl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qFormat/>
    <w:rsid w:val="00D53038"/>
    <w:pPr>
      <w:widowControl w:val="0"/>
      <w:jc w:val="both"/>
    </w:pPr>
  </w:style>
  <w:style w:type="paragraph" w:customStyle="1" w:styleId="Style14">
    <w:name w:val="Style14"/>
    <w:basedOn w:val="a"/>
    <w:qFormat/>
    <w:rsid w:val="00D53038"/>
    <w:pPr>
      <w:widowControl w:val="0"/>
      <w:spacing w:line="298" w:lineRule="exact"/>
      <w:ind w:firstLine="365"/>
    </w:pPr>
  </w:style>
  <w:style w:type="paragraph" w:customStyle="1" w:styleId="Style9">
    <w:name w:val="Style9"/>
    <w:basedOn w:val="a"/>
    <w:qFormat/>
    <w:rsid w:val="00D53038"/>
    <w:pPr>
      <w:widowControl w:val="0"/>
      <w:spacing w:line="312" w:lineRule="exact"/>
      <w:ind w:firstLine="1171"/>
    </w:pPr>
  </w:style>
  <w:style w:type="paragraph" w:customStyle="1" w:styleId="Style17">
    <w:name w:val="Style17"/>
    <w:basedOn w:val="a"/>
    <w:qFormat/>
    <w:rsid w:val="00D53038"/>
    <w:pPr>
      <w:widowControl w:val="0"/>
    </w:pPr>
  </w:style>
  <w:style w:type="paragraph" w:customStyle="1" w:styleId="Style19">
    <w:name w:val="Style19"/>
    <w:basedOn w:val="a"/>
    <w:qFormat/>
    <w:rsid w:val="00D53038"/>
    <w:pPr>
      <w:widowControl w:val="0"/>
    </w:pPr>
  </w:style>
  <w:style w:type="paragraph" w:customStyle="1" w:styleId="Style16">
    <w:name w:val="Style16"/>
    <w:basedOn w:val="a"/>
    <w:qFormat/>
    <w:rsid w:val="00D53038"/>
    <w:pPr>
      <w:widowControl w:val="0"/>
      <w:spacing w:line="302" w:lineRule="exact"/>
      <w:jc w:val="center"/>
    </w:pPr>
  </w:style>
  <w:style w:type="paragraph" w:styleId="af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9467B"/>
    <w:pPr>
      <w:ind w:left="720"/>
      <w:contextualSpacing/>
    </w:pPr>
  </w:style>
  <w:style w:type="paragraph" w:customStyle="1" w:styleId="ConsPlusNormal">
    <w:name w:val="ConsPlusNormal"/>
    <w:qFormat/>
    <w:rsid w:val="006072E7"/>
    <w:pPr>
      <w:widowControl w:val="0"/>
      <w:ind w:firstLine="720"/>
    </w:pPr>
    <w:rPr>
      <w:rFonts w:ascii="Arial" w:hAnsi="Arial" w:cs="Arial"/>
      <w:sz w:val="24"/>
    </w:rPr>
  </w:style>
  <w:style w:type="table" w:styleId="af1">
    <w:name w:val="Table Grid"/>
    <w:basedOn w:val="a1"/>
    <w:rsid w:val="0001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48752BD9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hp</dc:creator>
  <dc:description/>
  <cp:lastModifiedBy>Майшева Екатерина Александровна</cp:lastModifiedBy>
  <cp:revision>2</cp:revision>
  <cp:lastPrinted>2022-11-07T04:23:00Z</cp:lastPrinted>
  <dcterms:created xsi:type="dcterms:W3CDTF">2022-11-07T04:24:00Z</dcterms:created>
  <dcterms:modified xsi:type="dcterms:W3CDTF">2022-11-07T04:24:00Z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