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3B159A" w:rsidRPr="003F21F5" w:rsidTr="008D005B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 xml:space="preserve">Администрация </w:t>
            </w:r>
            <w:r w:rsidRPr="00A52BC9">
              <w:rPr>
                <w:rFonts w:cs="Times New Roman"/>
                <w:spacing w:val="50"/>
              </w:rPr>
              <w:br/>
              <w:t>муниципального образования «</w:t>
            </w:r>
            <w:r>
              <w:rPr>
                <w:rFonts w:cs="Times New Roman"/>
                <w:spacing w:val="50"/>
              </w:rPr>
              <w:t>Муниципальный округ</w:t>
            </w:r>
          </w:p>
          <w:p w:rsidR="003B159A" w:rsidRDefault="003B159A" w:rsidP="008D005B">
            <w:pPr>
              <w:spacing w:line="240" w:lineRule="auto"/>
              <w:jc w:val="center"/>
              <w:rPr>
                <w:rFonts w:cs="Times New Roman"/>
                <w:spacing w:val="50"/>
              </w:rPr>
            </w:pPr>
            <w:r w:rsidRPr="00A52BC9">
              <w:rPr>
                <w:rFonts w:cs="Times New Roman"/>
                <w:spacing w:val="50"/>
              </w:rPr>
              <w:t>Сюмсинский район</w:t>
            </w:r>
          </w:p>
          <w:p w:rsidR="003B159A" w:rsidRPr="003F21F5" w:rsidRDefault="003B159A" w:rsidP="008D005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3B159A" w:rsidRPr="003F21F5" w:rsidRDefault="003B159A" w:rsidP="008D005B">
            <w:pPr>
              <w:pStyle w:val="a8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3F21F5" w:rsidRDefault="003B159A" w:rsidP="008D005B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noProof/>
                <w:spacing w:val="20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3B159A" w:rsidRPr="005E5DDB" w:rsidRDefault="003B159A" w:rsidP="008D00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3B159A" w:rsidRPr="003F21F5" w:rsidRDefault="003B159A" w:rsidP="00FE310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B159A" w:rsidRPr="003B159A" w:rsidRDefault="003B159A" w:rsidP="003B159A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3B159A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B159A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3B159A" w:rsidRPr="003B159A" w:rsidRDefault="003B159A" w:rsidP="003B159A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3B159A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D4FE4">
        <w:rPr>
          <w:rFonts w:eastAsia="Times New Roman" w:cs="Times New Roman"/>
          <w:sz w:val="28"/>
          <w:szCs w:val="28"/>
          <w:lang w:eastAsia="ru-RU"/>
        </w:rPr>
        <w:t>11</w:t>
      </w:r>
      <w:r w:rsidRPr="003B159A">
        <w:rPr>
          <w:rFonts w:eastAsia="Times New Roman" w:cs="Times New Roman"/>
          <w:sz w:val="28"/>
          <w:szCs w:val="28"/>
          <w:lang w:eastAsia="ru-RU"/>
        </w:rPr>
        <w:t xml:space="preserve"> мая 2022 года                                                                                       № </w:t>
      </w:r>
      <w:r w:rsidR="005D4FE4">
        <w:rPr>
          <w:rFonts w:eastAsia="Times New Roman" w:cs="Times New Roman"/>
          <w:sz w:val="28"/>
          <w:szCs w:val="28"/>
          <w:lang w:eastAsia="ru-RU"/>
        </w:rPr>
        <w:t>272</w:t>
      </w:r>
      <w:r w:rsidRPr="003B159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B159A" w:rsidRPr="003B159A" w:rsidRDefault="003B159A" w:rsidP="003B159A">
      <w:pPr>
        <w:spacing w:after="200" w:line="276" w:lineRule="auto"/>
        <w:jc w:val="center"/>
        <w:rPr>
          <w:rFonts w:eastAsia="Calibri" w:cs="Times New Roman"/>
          <w:bCs w:val="0"/>
          <w:sz w:val="28"/>
          <w:szCs w:val="28"/>
          <w:lang w:eastAsia="en-US"/>
        </w:rPr>
      </w:pPr>
      <w:r w:rsidRPr="003B159A">
        <w:rPr>
          <w:rFonts w:eastAsia="Calibri" w:cs="Times New Roman"/>
          <w:bCs w:val="0"/>
          <w:sz w:val="28"/>
          <w:szCs w:val="28"/>
          <w:lang w:eastAsia="en-US"/>
        </w:rPr>
        <w:t>с. Сюмси</w:t>
      </w:r>
    </w:p>
    <w:p w:rsidR="003B159A" w:rsidRPr="005B446D" w:rsidRDefault="003B159A" w:rsidP="003B159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B446D">
        <w:rPr>
          <w:rFonts w:eastAsia="Times New Roman" w:cs="Times New Roman"/>
          <w:sz w:val="28"/>
          <w:szCs w:val="28"/>
          <w:lang w:eastAsia="ru-RU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Сюмсинский район Удмуртской Республики»</w:t>
      </w: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Default="003B159A" w:rsidP="003B159A">
      <w:pP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B159A" w:rsidRPr="00546C9A" w:rsidRDefault="003B159A" w:rsidP="003B159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color w:val="000000"/>
          <w:spacing w:val="20"/>
          <w:sz w:val="28"/>
          <w:szCs w:val="28"/>
          <w:lang w:eastAsia="ru-RU"/>
        </w:rPr>
      </w:pPr>
      <w:r w:rsidRPr="005B446D">
        <w:rPr>
          <w:rFonts w:cs="Times New Roman"/>
          <w:sz w:val="28"/>
          <w:szCs w:val="28"/>
        </w:rPr>
        <w:t xml:space="preserve">В соответствии со </w:t>
      </w:r>
      <w:hyperlink r:id="rId5" w:history="1">
        <w:r w:rsidRPr="005B446D">
          <w:rPr>
            <w:rFonts w:cs="Times New Roman"/>
            <w:sz w:val="28"/>
            <w:szCs w:val="28"/>
          </w:rPr>
          <w:t>статьей 39.25</w:t>
        </w:r>
      </w:hyperlink>
      <w:r w:rsidRPr="005B446D">
        <w:rPr>
          <w:rFonts w:cs="Times New Roman"/>
          <w:sz w:val="28"/>
          <w:szCs w:val="28"/>
        </w:rPr>
        <w:t xml:space="preserve"> Земельного кодекса Российской Федерации, руководствуясь</w:t>
      </w:r>
      <w:r>
        <w:rPr>
          <w:rFonts w:cs="Times New Roman"/>
          <w:bCs w:val="0"/>
          <w:sz w:val="28"/>
          <w:szCs w:val="28"/>
        </w:rPr>
        <w:t xml:space="preserve"> Уставом </w:t>
      </w:r>
      <w:r w:rsidRPr="005B446D">
        <w:rPr>
          <w:rFonts w:eastAsia="Times New Roman" w:cs="Times New Roman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,</w:t>
      </w:r>
      <w:r>
        <w:rPr>
          <w:rFonts w:cs="Times New Roman"/>
          <w:bCs w:val="0"/>
          <w:sz w:val="28"/>
          <w:szCs w:val="28"/>
        </w:rPr>
        <w:t xml:space="preserve"> </w:t>
      </w:r>
      <w:r w:rsidRPr="005B446D">
        <w:rPr>
          <w:rFonts w:cs="Times New Roman"/>
          <w:sz w:val="28"/>
          <w:szCs w:val="28"/>
        </w:rPr>
        <w:t xml:space="preserve"> </w:t>
      </w:r>
      <w:r w:rsidRPr="00546C9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546C9A">
        <w:rPr>
          <w:rFonts w:eastAsia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B159A" w:rsidRDefault="003B159A" w:rsidP="003B1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5B446D">
        <w:rPr>
          <w:rFonts w:ascii="Times New Roman" w:hAnsi="Times New Roman" w:cs="Times New Roman"/>
          <w:bCs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Сюмсинский район Удмуртской Республики»</w:t>
      </w:r>
      <w:r w:rsidRPr="005B446D">
        <w:rPr>
          <w:rFonts w:ascii="Times New Roman" w:hAnsi="Times New Roman" w:cs="Times New Roman"/>
          <w:sz w:val="28"/>
          <w:szCs w:val="28"/>
        </w:rPr>
        <w:t>.</w:t>
      </w:r>
    </w:p>
    <w:p w:rsidR="003B159A" w:rsidRPr="005B446D" w:rsidRDefault="003B159A" w:rsidP="003B1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2. </w:t>
      </w:r>
      <w:r w:rsidRPr="005B446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B159A" w:rsidRPr="005B446D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326785" w:rsidRDefault="003B159A" w:rsidP="003B159A">
      <w:pPr>
        <w:pStyle w:val="a4"/>
        <w:rPr>
          <w:sz w:val="28"/>
          <w:szCs w:val="28"/>
          <w:lang w:eastAsia="ru-RU"/>
        </w:rPr>
      </w:pPr>
      <w:r w:rsidRPr="005B446D">
        <w:rPr>
          <w:sz w:val="28"/>
          <w:szCs w:val="28"/>
          <w:lang w:eastAsia="ru-RU"/>
        </w:rPr>
        <w:t xml:space="preserve">Глава </w:t>
      </w:r>
      <w:proofErr w:type="spellStart"/>
      <w:r w:rsidRPr="005B446D">
        <w:rPr>
          <w:sz w:val="28"/>
          <w:szCs w:val="28"/>
          <w:lang w:eastAsia="ru-RU"/>
        </w:rPr>
        <w:t>Сюмсинского</w:t>
      </w:r>
      <w:proofErr w:type="spellEnd"/>
      <w:r w:rsidRPr="005B446D">
        <w:rPr>
          <w:sz w:val="28"/>
          <w:szCs w:val="28"/>
          <w:lang w:eastAsia="ru-RU"/>
        </w:rPr>
        <w:t xml:space="preserve"> района                                                                В</w:t>
      </w:r>
      <w:r w:rsidRPr="00326785">
        <w:rPr>
          <w:sz w:val="28"/>
          <w:szCs w:val="28"/>
          <w:lang w:eastAsia="ru-RU"/>
        </w:rPr>
        <w:t xml:space="preserve">.И.Семёнов   </w:t>
      </w: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59A" w:rsidRDefault="003B159A" w:rsidP="003B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FE3106" w:rsidP="003B15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УТВЕПЖДЁН</w:t>
      </w:r>
    </w:p>
    <w:p w:rsidR="003B159A" w:rsidRPr="005B446D" w:rsidRDefault="00FE3106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59A" w:rsidRPr="005B446D">
        <w:rPr>
          <w:rFonts w:ascii="Times New Roman" w:hAnsi="Times New Roman" w:cs="Times New Roman"/>
          <w:sz w:val="28"/>
          <w:szCs w:val="28"/>
        </w:rPr>
        <w:t>остановлением</w:t>
      </w:r>
      <w:r w:rsidR="003B159A">
        <w:rPr>
          <w:rFonts w:ascii="Times New Roman" w:hAnsi="Times New Roman" w:cs="Times New Roman"/>
          <w:sz w:val="28"/>
          <w:szCs w:val="28"/>
        </w:rPr>
        <w:t xml:space="preserve"> </w:t>
      </w:r>
      <w:r w:rsidR="003B159A" w:rsidRPr="005B44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159A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FE3106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</w:t>
      </w:r>
    </w:p>
    <w:p w:rsidR="003B159A" w:rsidRPr="005B446D" w:rsidRDefault="003B159A" w:rsidP="003B159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06">
        <w:rPr>
          <w:rFonts w:ascii="Times New Roman" w:hAnsi="Times New Roman" w:cs="Times New Roman"/>
          <w:bCs/>
          <w:sz w:val="28"/>
          <w:szCs w:val="28"/>
        </w:rPr>
        <w:t>р</w:t>
      </w:r>
      <w:r w:rsidRPr="005B446D">
        <w:rPr>
          <w:rFonts w:ascii="Times New Roman" w:hAnsi="Times New Roman" w:cs="Times New Roman"/>
          <w:bCs/>
          <w:sz w:val="28"/>
          <w:szCs w:val="28"/>
        </w:rPr>
        <w:t>айон</w:t>
      </w:r>
      <w:r w:rsidR="00FE3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446D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</w:t>
      </w:r>
    </w:p>
    <w:p w:rsidR="003B159A" w:rsidRPr="005B446D" w:rsidRDefault="003B159A" w:rsidP="003B15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46D">
        <w:rPr>
          <w:rFonts w:ascii="Times New Roman" w:hAnsi="Times New Roman" w:cs="Times New Roman"/>
          <w:sz w:val="28"/>
          <w:szCs w:val="28"/>
        </w:rPr>
        <w:t xml:space="preserve">от </w:t>
      </w:r>
      <w:r w:rsidR="005D4FE4">
        <w:rPr>
          <w:rFonts w:ascii="Times New Roman" w:hAnsi="Times New Roman" w:cs="Times New Roman"/>
          <w:sz w:val="28"/>
          <w:szCs w:val="28"/>
        </w:rPr>
        <w:t>11</w:t>
      </w:r>
      <w:r w:rsidRPr="005B446D">
        <w:rPr>
          <w:rFonts w:ascii="Times New Roman" w:hAnsi="Times New Roman" w:cs="Times New Roman"/>
          <w:sz w:val="28"/>
          <w:szCs w:val="28"/>
        </w:rPr>
        <w:t xml:space="preserve"> мая 2022 г</w:t>
      </w:r>
      <w:r w:rsidR="00FE3106">
        <w:rPr>
          <w:rFonts w:ascii="Times New Roman" w:hAnsi="Times New Roman" w:cs="Times New Roman"/>
          <w:sz w:val="28"/>
          <w:szCs w:val="28"/>
        </w:rPr>
        <w:t xml:space="preserve">ода </w:t>
      </w:r>
      <w:r w:rsidRPr="005B446D">
        <w:rPr>
          <w:rFonts w:ascii="Times New Roman" w:hAnsi="Times New Roman" w:cs="Times New Roman"/>
          <w:sz w:val="28"/>
          <w:szCs w:val="28"/>
        </w:rPr>
        <w:t xml:space="preserve"> № </w:t>
      </w:r>
      <w:r w:rsidR="005D4FE4">
        <w:rPr>
          <w:rFonts w:ascii="Times New Roman" w:hAnsi="Times New Roman" w:cs="Times New Roman"/>
          <w:sz w:val="28"/>
          <w:szCs w:val="28"/>
        </w:rPr>
        <w:t>272</w:t>
      </w: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0"/>
      <w:bookmarkEnd w:id="1"/>
      <w:r w:rsidRPr="005B446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46D">
        <w:rPr>
          <w:rFonts w:ascii="Times New Roman" w:hAnsi="Times New Roman" w:cs="Times New Roman"/>
          <w:bCs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Сюмсинский район Удмуртской Республики»</w:t>
      </w:r>
    </w:p>
    <w:p w:rsidR="003B159A" w:rsidRPr="005B446D" w:rsidRDefault="003B159A" w:rsidP="003B15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bookmarkStart w:id="2" w:name="P37"/>
      <w:bookmarkEnd w:id="2"/>
      <w:r>
        <w:rPr>
          <w:sz w:val="28"/>
          <w:szCs w:val="28"/>
        </w:rPr>
        <w:tab/>
      </w:r>
      <w:r w:rsidRPr="005B446D">
        <w:rPr>
          <w:sz w:val="28"/>
          <w:szCs w:val="28"/>
        </w:rPr>
        <w:t>1. Плата по соглашению об установлении сервитута в отношении земельного участка, находящегося в собственности муниципального образования «Муниципальный округ Сюмсинский район Удмуртской Республики»  (далее - земельный участок), в случае если сервитут устанавливается в отношении всего земельного участка, определяется за каждый год срока действия сервитута в размере: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>10 процентов земельного налога в отношении земельных участков, предоставленных в постоянное (бессрочное) пользование, пожизненное наследуемое владение, безвозмездное пользование, и земельных участков, не предоставленных на каком-либо праве физическим или юридическим лицам;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>10 процентов арендной платы в отношении земельных участков, переданных в аренду.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bookmarkStart w:id="3" w:name="P40"/>
      <w:bookmarkEnd w:id="3"/>
      <w:r>
        <w:rPr>
          <w:sz w:val="28"/>
          <w:szCs w:val="28"/>
        </w:rPr>
        <w:tab/>
      </w:r>
      <w:r w:rsidRPr="005B446D">
        <w:rPr>
          <w:sz w:val="28"/>
          <w:szCs w:val="28"/>
        </w:rPr>
        <w:t>2. Плата по соглашению об установлении сервитута в отношении части земельного участка определяется пропорционально площади указанной части земельного участка за каждый год срока действия сервитута в размере: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>земельного налога в отношении земельных участков, предоставленных в постоянное (бессрочное) пользование, пожизненное наследуемое владение, безвозмездное пользование, и земельных участков, не предоставленных на каком-либо праве физическим или юридическим лицам;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>арендной платы в отношении земельных участков, переданных в аренду.</w:t>
      </w:r>
    </w:p>
    <w:p w:rsidR="003B159A" w:rsidRPr="005B446D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 xml:space="preserve">3. Размер платы по соглашению об установлении сервитута рассчитывается в соответствии с </w:t>
      </w:r>
      <w:hyperlink w:anchor="P37" w:history="1">
        <w:r w:rsidRPr="005B446D">
          <w:rPr>
            <w:sz w:val="28"/>
            <w:szCs w:val="28"/>
          </w:rPr>
          <w:t>пунктами 1</w:t>
        </w:r>
      </w:hyperlink>
      <w:r w:rsidRPr="005B446D">
        <w:rPr>
          <w:sz w:val="28"/>
          <w:szCs w:val="28"/>
        </w:rPr>
        <w:t xml:space="preserve">, </w:t>
      </w:r>
      <w:hyperlink w:anchor="P40" w:history="1">
        <w:r w:rsidRPr="005B446D">
          <w:rPr>
            <w:sz w:val="28"/>
            <w:szCs w:val="28"/>
          </w:rPr>
          <w:t>2</w:t>
        </w:r>
      </w:hyperlink>
      <w:r w:rsidRPr="005B446D">
        <w:rPr>
          <w:sz w:val="28"/>
          <w:szCs w:val="28"/>
        </w:rPr>
        <w:t xml:space="preserve"> настоящего Порядка пропорционально сроку действия сервитута.</w:t>
      </w:r>
    </w:p>
    <w:p w:rsidR="003B159A" w:rsidRDefault="003B159A" w:rsidP="003B15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46D">
        <w:rPr>
          <w:sz w:val="28"/>
          <w:szCs w:val="28"/>
        </w:rPr>
        <w:t>4. Смена правообладателя земельного участка не является основанием для пересмотра платы по соглашению об установлении сервитута, определенной в соответствии с настоящим Порядком.</w:t>
      </w:r>
    </w:p>
    <w:p w:rsidR="003B159A" w:rsidRPr="005B446D" w:rsidRDefault="003B159A" w:rsidP="003B159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FE3106">
        <w:rPr>
          <w:sz w:val="28"/>
          <w:szCs w:val="28"/>
        </w:rPr>
        <w:t>__________</w:t>
      </w:r>
    </w:p>
    <w:p w:rsidR="003B159A" w:rsidRDefault="003B159A" w:rsidP="003B159A">
      <w:pPr>
        <w:widowControl w:val="0"/>
        <w:autoSpaceDE w:val="0"/>
        <w:autoSpaceDN w:val="0"/>
        <w:spacing w:line="240" w:lineRule="auto"/>
        <w:ind w:firstLine="709"/>
        <w:jc w:val="right"/>
        <w:rPr>
          <w:rFonts w:eastAsia="Times New Roman" w:cs="Times New Roman"/>
          <w:lang w:eastAsia="ru-RU"/>
        </w:rPr>
      </w:pPr>
    </w:p>
    <w:p w:rsidR="00C467F0" w:rsidRDefault="00C467F0"/>
    <w:sectPr w:rsidR="00C467F0" w:rsidSect="0036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9A"/>
    <w:rsid w:val="00360A70"/>
    <w:rsid w:val="003B159A"/>
    <w:rsid w:val="005D4FE4"/>
    <w:rsid w:val="00640C9A"/>
    <w:rsid w:val="007D47F4"/>
    <w:rsid w:val="00C467F0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uiPriority w:val="1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paragraph" w:styleId="a8">
    <w:name w:val="Body Text"/>
    <w:basedOn w:val="a"/>
    <w:link w:val="a9"/>
    <w:rsid w:val="003B159A"/>
    <w:pPr>
      <w:spacing w:after="120" w:line="276" w:lineRule="auto"/>
    </w:pPr>
    <w:rPr>
      <w:rFonts w:ascii="Calibri" w:eastAsia="Calibri" w:hAnsi="Calibri" w:cs="Calibri"/>
      <w:bCs w:val="0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3B159A"/>
    <w:rPr>
      <w:rFonts w:ascii="Calibri" w:eastAsia="Calibri" w:hAnsi="Calibri" w:cs="Calibri"/>
    </w:rPr>
  </w:style>
  <w:style w:type="paragraph" w:customStyle="1" w:styleId="ConsPlusNormal">
    <w:name w:val="ConsPlusNormal"/>
    <w:rsid w:val="003B159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59A"/>
    <w:rPr>
      <w:rFonts w:ascii="Tahoma" w:hAnsi="Tahoma" w:cs="Tahoma"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B0A44E32C487B1F0F405DC182A9693CAE0DD53A4B67A68432421A2ADD45587B4365BB0DFC26A71FEF2694E736195D1573EA344B4DO0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2022-05-12T04:22:00Z</cp:lastPrinted>
  <dcterms:created xsi:type="dcterms:W3CDTF">2022-05-12T04:22:00Z</dcterms:created>
  <dcterms:modified xsi:type="dcterms:W3CDTF">2022-05-12T04:22:00Z</dcterms:modified>
</cp:coreProperties>
</file>