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418"/>
        <w:gridCol w:w="3883"/>
      </w:tblGrid>
      <w:tr w:rsidR="00583976" w:rsidRPr="003F21F5" w:rsidTr="009D5C66">
        <w:trPr>
          <w:trHeight w:val="161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83976" w:rsidRDefault="00583976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583976" w:rsidRDefault="00583976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583976" w:rsidRPr="003F21F5" w:rsidRDefault="00583976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83976" w:rsidRPr="003F21F5" w:rsidRDefault="003651BF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</w:p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583976" w:rsidRPr="003F21F5" w:rsidRDefault="00583976" w:rsidP="009F0B3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="002B31AB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583976" w:rsidRDefault="00583976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</w:p>
    <w:p w:rsidR="00583976" w:rsidRPr="002B31AB" w:rsidRDefault="00583976" w:rsidP="00004E84">
      <w:pPr>
        <w:pStyle w:val="1"/>
        <w:rPr>
          <w:rFonts w:ascii="Times New Roman" w:hAnsi="Times New Roman" w:cs="Times New Roman"/>
          <w:sz w:val="40"/>
          <w:szCs w:val="40"/>
        </w:rPr>
      </w:pPr>
      <w:proofErr w:type="gramStart"/>
      <w:r w:rsidRPr="002B31AB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="002B31AB">
        <w:rPr>
          <w:rFonts w:ascii="Times New Roman" w:hAnsi="Times New Roman" w:cs="Times New Roman"/>
          <w:sz w:val="40"/>
          <w:szCs w:val="40"/>
        </w:rPr>
        <w:t xml:space="preserve"> </w:t>
      </w:r>
      <w:r w:rsidRPr="002B31AB">
        <w:rPr>
          <w:rFonts w:ascii="Times New Roman" w:hAnsi="Times New Roman" w:cs="Times New Roman"/>
          <w:sz w:val="40"/>
          <w:szCs w:val="40"/>
        </w:rPr>
        <w:t>О</w:t>
      </w:r>
      <w:r w:rsidR="002B31AB">
        <w:rPr>
          <w:rFonts w:ascii="Times New Roman" w:hAnsi="Times New Roman" w:cs="Times New Roman"/>
          <w:sz w:val="40"/>
          <w:szCs w:val="40"/>
        </w:rPr>
        <w:t xml:space="preserve"> </w:t>
      </w:r>
      <w:r w:rsidRPr="002B31AB">
        <w:rPr>
          <w:rFonts w:ascii="Times New Roman" w:hAnsi="Times New Roman" w:cs="Times New Roman"/>
          <w:sz w:val="40"/>
          <w:szCs w:val="40"/>
        </w:rPr>
        <w:t>С</w:t>
      </w:r>
      <w:r w:rsidR="002B31AB">
        <w:rPr>
          <w:rFonts w:ascii="Times New Roman" w:hAnsi="Times New Roman" w:cs="Times New Roman"/>
          <w:sz w:val="40"/>
          <w:szCs w:val="40"/>
        </w:rPr>
        <w:t xml:space="preserve"> </w:t>
      </w:r>
      <w:r w:rsidRPr="002B31AB">
        <w:rPr>
          <w:rFonts w:ascii="Times New Roman" w:hAnsi="Times New Roman" w:cs="Times New Roman"/>
          <w:sz w:val="40"/>
          <w:szCs w:val="40"/>
        </w:rPr>
        <w:t>Т</w:t>
      </w:r>
      <w:r w:rsidR="002B31AB">
        <w:rPr>
          <w:rFonts w:ascii="Times New Roman" w:hAnsi="Times New Roman" w:cs="Times New Roman"/>
          <w:sz w:val="40"/>
          <w:szCs w:val="40"/>
        </w:rPr>
        <w:t xml:space="preserve"> </w:t>
      </w:r>
      <w:r w:rsidRPr="002B31AB">
        <w:rPr>
          <w:rFonts w:ascii="Times New Roman" w:hAnsi="Times New Roman" w:cs="Times New Roman"/>
          <w:sz w:val="40"/>
          <w:szCs w:val="40"/>
        </w:rPr>
        <w:t>А</w:t>
      </w:r>
      <w:r w:rsidR="002B31AB">
        <w:rPr>
          <w:rFonts w:ascii="Times New Roman" w:hAnsi="Times New Roman" w:cs="Times New Roman"/>
          <w:sz w:val="40"/>
          <w:szCs w:val="40"/>
        </w:rPr>
        <w:t xml:space="preserve"> </w:t>
      </w:r>
      <w:r w:rsidRPr="002B31AB">
        <w:rPr>
          <w:rFonts w:ascii="Times New Roman" w:hAnsi="Times New Roman" w:cs="Times New Roman"/>
          <w:sz w:val="40"/>
          <w:szCs w:val="40"/>
        </w:rPr>
        <w:t>Н</w:t>
      </w:r>
      <w:r w:rsidR="002B31AB">
        <w:rPr>
          <w:rFonts w:ascii="Times New Roman" w:hAnsi="Times New Roman" w:cs="Times New Roman"/>
          <w:sz w:val="40"/>
          <w:szCs w:val="40"/>
        </w:rPr>
        <w:t xml:space="preserve"> </w:t>
      </w:r>
      <w:r w:rsidRPr="002B31AB">
        <w:rPr>
          <w:rFonts w:ascii="Times New Roman" w:hAnsi="Times New Roman" w:cs="Times New Roman"/>
          <w:sz w:val="40"/>
          <w:szCs w:val="40"/>
        </w:rPr>
        <w:t>О</w:t>
      </w:r>
      <w:r w:rsidR="002B31AB">
        <w:rPr>
          <w:rFonts w:ascii="Times New Roman" w:hAnsi="Times New Roman" w:cs="Times New Roman"/>
          <w:sz w:val="40"/>
          <w:szCs w:val="40"/>
        </w:rPr>
        <w:t xml:space="preserve"> </w:t>
      </w:r>
      <w:r w:rsidRPr="002B31AB">
        <w:rPr>
          <w:rFonts w:ascii="Times New Roman" w:hAnsi="Times New Roman" w:cs="Times New Roman"/>
          <w:sz w:val="40"/>
          <w:szCs w:val="40"/>
        </w:rPr>
        <w:t>В</w:t>
      </w:r>
      <w:r w:rsidR="002B31AB">
        <w:rPr>
          <w:rFonts w:ascii="Times New Roman" w:hAnsi="Times New Roman" w:cs="Times New Roman"/>
          <w:sz w:val="40"/>
          <w:szCs w:val="40"/>
        </w:rPr>
        <w:t xml:space="preserve"> </w:t>
      </w:r>
      <w:r w:rsidRPr="002B31AB">
        <w:rPr>
          <w:rFonts w:ascii="Times New Roman" w:hAnsi="Times New Roman" w:cs="Times New Roman"/>
          <w:sz w:val="40"/>
          <w:szCs w:val="40"/>
        </w:rPr>
        <w:t>Л</w:t>
      </w:r>
      <w:r w:rsidR="002B31AB">
        <w:rPr>
          <w:rFonts w:ascii="Times New Roman" w:hAnsi="Times New Roman" w:cs="Times New Roman"/>
          <w:sz w:val="40"/>
          <w:szCs w:val="40"/>
        </w:rPr>
        <w:t xml:space="preserve"> </w:t>
      </w:r>
      <w:r w:rsidRPr="002B31AB">
        <w:rPr>
          <w:rFonts w:ascii="Times New Roman" w:hAnsi="Times New Roman" w:cs="Times New Roman"/>
          <w:sz w:val="40"/>
          <w:szCs w:val="40"/>
        </w:rPr>
        <w:t>Е</w:t>
      </w:r>
      <w:r w:rsidR="002B31AB">
        <w:rPr>
          <w:rFonts w:ascii="Times New Roman" w:hAnsi="Times New Roman" w:cs="Times New Roman"/>
          <w:sz w:val="40"/>
          <w:szCs w:val="40"/>
        </w:rPr>
        <w:t xml:space="preserve"> </w:t>
      </w:r>
      <w:r w:rsidRPr="002B31AB">
        <w:rPr>
          <w:rFonts w:ascii="Times New Roman" w:hAnsi="Times New Roman" w:cs="Times New Roman"/>
          <w:sz w:val="40"/>
          <w:szCs w:val="40"/>
        </w:rPr>
        <w:t>Н</w:t>
      </w:r>
      <w:r w:rsidR="002B31AB">
        <w:rPr>
          <w:rFonts w:ascii="Times New Roman" w:hAnsi="Times New Roman" w:cs="Times New Roman"/>
          <w:sz w:val="40"/>
          <w:szCs w:val="40"/>
        </w:rPr>
        <w:t xml:space="preserve"> </w:t>
      </w:r>
      <w:r w:rsidRPr="002B31AB">
        <w:rPr>
          <w:rFonts w:ascii="Times New Roman" w:hAnsi="Times New Roman" w:cs="Times New Roman"/>
          <w:sz w:val="40"/>
          <w:szCs w:val="40"/>
        </w:rPr>
        <w:t>И</w:t>
      </w:r>
      <w:r w:rsidR="002B31AB">
        <w:rPr>
          <w:rFonts w:ascii="Times New Roman" w:hAnsi="Times New Roman" w:cs="Times New Roman"/>
          <w:sz w:val="40"/>
          <w:szCs w:val="40"/>
        </w:rPr>
        <w:t xml:space="preserve"> </w:t>
      </w:r>
      <w:r w:rsidRPr="002B31AB">
        <w:rPr>
          <w:rFonts w:ascii="Times New Roman" w:hAnsi="Times New Roman" w:cs="Times New Roman"/>
          <w:sz w:val="40"/>
          <w:szCs w:val="40"/>
        </w:rPr>
        <w:t>Е</w:t>
      </w:r>
    </w:p>
    <w:p w:rsidR="00583976" w:rsidRPr="00A709EB" w:rsidRDefault="00583976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83976" w:rsidRPr="00A709EB" w:rsidRDefault="00807980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BB369D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A141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</w:t>
      </w:r>
      <w:r w:rsidR="00732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3976"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года                                 </w:t>
      </w:r>
      <w:r w:rsidR="00BB369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B369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B369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B369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 w:rsidR="00583976"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№</w:t>
      </w:r>
      <w:r w:rsidR="00BB36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599</w:t>
      </w:r>
    </w:p>
    <w:p w:rsidR="00583976" w:rsidRDefault="00583976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583976" w:rsidRDefault="00583976" w:rsidP="00DB03B2">
      <w:pPr>
        <w:tabs>
          <w:tab w:val="left" w:pos="3261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Pr="00DB03B2" w:rsidRDefault="00A2624F" w:rsidP="00C70E77">
      <w:pPr>
        <w:tabs>
          <w:tab w:val="left" w:pos="3261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624F">
        <w:rPr>
          <w:rFonts w:ascii="Times New Roman" w:hAnsi="Times New Roman" w:cs="Times New Roman"/>
          <w:sz w:val="28"/>
          <w:szCs w:val="28"/>
          <w:lang w:eastAsia="ru-RU"/>
        </w:rPr>
        <w:t>Об утверждении схемы размещения нестационарных торговых объе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ктов на территории </w:t>
      </w:r>
      <w:r w:rsidR="005C4EF3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>ого образования «</w:t>
      </w:r>
      <w:r w:rsidR="00C70E7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>Сюмсинский район</w:t>
      </w:r>
      <w:r w:rsidR="00C70E77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F6288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83976" w:rsidRPr="00DB03B2" w:rsidRDefault="00583976" w:rsidP="00DB03B2">
      <w:pPr>
        <w:widowControl w:val="0"/>
        <w:autoSpaceDE w:val="0"/>
        <w:autoSpaceDN w:val="0"/>
        <w:adjustRightInd w:val="0"/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Pr="00DB03B2" w:rsidRDefault="00583976" w:rsidP="00DB03B2">
      <w:pPr>
        <w:widowControl w:val="0"/>
        <w:autoSpaceDE w:val="0"/>
        <w:autoSpaceDN w:val="0"/>
        <w:adjustRightInd w:val="0"/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Default="00A2624F" w:rsidP="002B31AB">
      <w:pPr>
        <w:shd w:val="clear" w:color="auto" w:fill="FFFFFF"/>
        <w:spacing w:after="0" w:line="240" w:lineRule="auto"/>
        <w:ind w:left="11" w:firstLine="6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2624F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статьи 10 Федерального закона</w:t>
      </w:r>
      <w:r w:rsidR="00173308">
        <w:rPr>
          <w:rFonts w:ascii="Times New Roman" w:hAnsi="Times New Roman" w:cs="Times New Roman"/>
          <w:sz w:val="28"/>
          <w:szCs w:val="28"/>
          <w:lang w:eastAsia="ru-RU"/>
        </w:rPr>
        <w:t xml:space="preserve"> от 28</w:t>
      </w:r>
      <w:r w:rsidR="00EF2470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</w:t>
      </w:r>
      <w:r w:rsidR="00173308">
        <w:rPr>
          <w:rFonts w:ascii="Times New Roman" w:hAnsi="Times New Roman" w:cs="Times New Roman"/>
          <w:sz w:val="28"/>
          <w:szCs w:val="28"/>
          <w:lang w:eastAsia="ru-RU"/>
        </w:rPr>
        <w:t>2009 г</w:t>
      </w:r>
      <w:r w:rsidR="00EF2470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173308">
        <w:rPr>
          <w:rFonts w:ascii="Times New Roman" w:hAnsi="Times New Roman" w:cs="Times New Roman"/>
          <w:sz w:val="28"/>
          <w:szCs w:val="28"/>
          <w:lang w:eastAsia="ru-RU"/>
        </w:rPr>
        <w:t xml:space="preserve"> № 381-ФЗ </w:t>
      </w:r>
      <w:r w:rsidRPr="00A2624F">
        <w:rPr>
          <w:rFonts w:ascii="Times New Roman" w:hAnsi="Times New Roman" w:cs="Times New Roman"/>
          <w:sz w:val="28"/>
          <w:szCs w:val="28"/>
          <w:lang w:eastAsia="ru-RU"/>
        </w:rPr>
        <w:t>«Об основах государственного регулирования торговой деятельности в Российской Федерации», в соответствии с Земельным кодексом Российской Федерации, Федеральным законом</w:t>
      </w:r>
      <w:r w:rsidR="00173308">
        <w:rPr>
          <w:rFonts w:ascii="Times New Roman" w:hAnsi="Times New Roman" w:cs="Times New Roman"/>
          <w:sz w:val="28"/>
          <w:szCs w:val="28"/>
          <w:lang w:eastAsia="ru-RU"/>
        </w:rPr>
        <w:t xml:space="preserve"> от 06</w:t>
      </w:r>
      <w:r w:rsidR="00EF2470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 w:rsidR="00173308">
        <w:rPr>
          <w:rFonts w:ascii="Times New Roman" w:hAnsi="Times New Roman" w:cs="Times New Roman"/>
          <w:sz w:val="28"/>
          <w:szCs w:val="28"/>
          <w:lang w:eastAsia="ru-RU"/>
        </w:rPr>
        <w:t>2003 г</w:t>
      </w:r>
      <w:r w:rsidR="00EF2470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173308">
        <w:rPr>
          <w:rFonts w:ascii="Times New Roman" w:hAnsi="Times New Roman" w:cs="Times New Roman"/>
          <w:sz w:val="28"/>
          <w:szCs w:val="28"/>
          <w:lang w:eastAsia="ru-RU"/>
        </w:rPr>
        <w:t xml:space="preserve"> № 131-ФЗ</w:t>
      </w:r>
      <w:r w:rsidRPr="00A2624F">
        <w:rPr>
          <w:rFonts w:ascii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приказом Министерства промышленности и торговли Удмуртской Республики от 21 августа 2015 года </w:t>
      </w:r>
      <w:r w:rsidR="002B31A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2624F">
        <w:rPr>
          <w:rFonts w:ascii="Times New Roman" w:hAnsi="Times New Roman" w:cs="Times New Roman"/>
          <w:sz w:val="28"/>
          <w:szCs w:val="28"/>
          <w:lang w:eastAsia="ru-RU"/>
        </w:rPr>
        <w:t xml:space="preserve"> 65 «Об</w:t>
      </w:r>
      <w:proofErr w:type="gramEnd"/>
      <w:r w:rsidRPr="00A26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624F">
        <w:rPr>
          <w:rFonts w:ascii="Times New Roman" w:hAnsi="Times New Roman" w:cs="Times New Roman"/>
          <w:sz w:val="28"/>
          <w:szCs w:val="28"/>
          <w:lang w:eastAsia="ru-RU"/>
        </w:rPr>
        <w:t>утверждении Порядка разработки и утверждения схемы размещении нестационарных торговых объектов на территории Удмуртской Республики», руководствуясь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A2624F">
        <w:rPr>
          <w:rFonts w:ascii="Times New Roman" w:hAnsi="Times New Roman" w:cs="Times New Roman"/>
          <w:sz w:val="28"/>
          <w:szCs w:val="28"/>
          <w:lang w:eastAsia="ru-RU"/>
        </w:rPr>
        <w:t>Сюмсинский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Pr="00A2624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C4EF3">
        <w:rPr>
          <w:rFonts w:ascii="Times New Roman" w:hAnsi="Times New Roman" w:cs="Times New Roman"/>
          <w:sz w:val="28"/>
          <w:szCs w:val="28"/>
        </w:rPr>
        <w:t xml:space="preserve">, </w:t>
      </w:r>
      <w:r w:rsidR="00583976" w:rsidRPr="001F5AC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«Муниципальный округ </w:t>
      </w:r>
      <w:r w:rsidR="00583976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r w:rsidR="00583976" w:rsidRPr="001F5AC6">
        <w:rPr>
          <w:rFonts w:ascii="Times New Roman" w:hAnsi="Times New Roman" w:cs="Times New Roman"/>
          <w:b/>
          <w:bCs/>
          <w:sz w:val="28"/>
          <w:szCs w:val="28"/>
        </w:rPr>
        <w:t xml:space="preserve"> район Удмуртской Республики» </w:t>
      </w:r>
      <w:r w:rsidR="00583976" w:rsidRPr="001F5AC6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="00583976" w:rsidRPr="001F5AC6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A2624F" w:rsidRPr="00A2624F" w:rsidRDefault="00A2624F" w:rsidP="002B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2624F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прилагаемую </w:t>
      </w:r>
      <w:r w:rsidRPr="00A2624F">
        <w:rPr>
          <w:rFonts w:ascii="Times New Roman" w:hAnsi="Times New Roman" w:cs="Times New Roman"/>
          <w:bCs/>
          <w:sz w:val="28"/>
          <w:szCs w:val="28"/>
        </w:rPr>
        <w:t>Схему размещения нестационарных торговых объектов на территории муниципального образования «Муниципальный округ Сюмсинский район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2624F">
        <w:rPr>
          <w:rFonts w:ascii="Times New Roman" w:hAnsi="Times New Roman" w:cs="Times New Roman"/>
          <w:bCs/>
          <w:sz w:val="28"/>
          <w:szCs w:val="28"/>
        </w:rPr>
        <w:t>.</w:t>
      </w:r>
    </w:p>
    <w:p w:rsidR="00A2624F" w:rsidRPr="00A2624F" w:rsidRDefault="00A2624F" w:rsidP="002B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24F">
        <w:rPr>
          <w:rFonts w:ascii="Times New Roman" w:hAnsi="Times New Roman" w:cs="Times New Roman"/>
          <w:bCs/>
          <w:sz w:val="28"/>
          <w:szCs w:val="28"/>
        </w:rPr>
        <w:t xml:space="preserve">1.1. Требования к внешнему виду нестационарных торговых объектов устанавливаются </w:t>
      </w:r>
      <w:r w:rsidR="00732F37" w:rsidRPr="00732F37">
        <w:rPr>
          <w:rFonts w:ascii="Times New Roman" w:hAnsi="Times New Roman" w:cs="Times New Roman"/>
          <w:bCs/>
          <w:sz w:val="28"/>
          <w:szCs w:val="28"/>
        </w:rPr>
        <w:t>Правила</w:t>
      </w:r>
      <w:r w:rsidR="00732F37">
        <w:rPr>
          <w:rFonts w:ascii="Times New Roman" w:hAnsi="Times New Roman" w:cs="Times New Roman"/>
          <w:bCs/>
          <w:sz w:val="28"/>
          <w:szCs w:val="28"/>
        </w:rPr>
        <w:t>ми</w:t>
      </w:r>
      <w:r w:rsidR="00732F37" w:rsidRPr="00732F37">
        <w:rPr>
          <w:rFonts w:ascii="Times New Roman" w:hAnsi="Times New Roman" w:cs="Times New Roman"/>
          <w:bCs/>
          <w:sz w:val="28"/>
          <w:szCs w:val="28"/>
        </w:rPr>
        <w:t xml:space="preserve"> благоустройства территории муниципального образования «Муниципальный округ Сюмсинск</w:t>
      </w:r>
      <w:r w:rsidR="00732F37">
        <w:rPr>
          <w:rFonts w:ascii="Times New Roman" w:hAnsi="Times New Roman" w:cs="Times New Roman"/>
          <w:bCs/>
          <w:sz w:val="28"/>
          <w:szCs w:val="28"/>
        </w:rPr>
        <w:t xml:space="preserve">ий район Удмуртской Республики», утверждёнными Решением </w:t>
      </w:r>
      <w:r w:rsidR="00732F37" w:rsidRPr="00732F37">
        <w:rPr>
          <w:rFonts w:ascii="Times New Roman" w:hAnsi="Times New Roman" w:cs="Times New Roman"/>
          <w:bCs/>
          <w:sz w:val="28"/>
          <w:szCs w:val="28"/>
        </w:rPr>
        <w:t>Совет</w:t>
      </w:r>
      <w:r w:rsidR="00732F37">
        <w:rPr>
          <w:rFonts w:ascii="Times New Roman" w:hAnsi="Times New Roman" w:cs="Times New Roman"/>
          <w:bCs/>
          <w:sz w:val="28"/>
          <w:szCs w:val="28"/>
        </w:rPr>
        <w:t>а</w:t>
      </w:r>
      <w:r w:rsidR="00732F37" w:rsidRPr="00732F37">
        <w:rPr>
          <w:rFonts w:ascii="Times New Roman" w:hAnsi="Times New Roman" w:cs="Times New Roman"/>
          <w:bCs/>
          <w:sz w:val="28"/>
          <w:szCs w:val="28"/>
        </w:rPr>
        <w:t xml:space="preserve"> депутатов муниципального образования «Муниципальный округ Сюмсинский район Удмуртской Республики»</w:t>
      </w:r>
      <w:r w:rsidR="00FD3BA1">
        <w:rPr>
          <w:rFonts w:ascii="Times New Roman" w:hAnsi="Times New Roman" w:cs="Times New Roman"/>
          <w:bCs/>
          <w:sz w:val="28"/>
          <w:szCs w:val="28"/>
        </w:rPr>
        <w:t xml:space="preserve"> от 23 июня 2022 года</w:t>
      </w:r>
      <w:r w:rsidR="00EF2470">
        <w:rPr>
          <w:rFonts w:ascii="Times New Roman" w:hAnsi="Times New Roman" w:cs="Times New Roman"/>
          <w:bCs/>
          <w:sz w:val="28"/>
          <w:szCs w:val="28"/>
        </w:rPr>
        <w:t xml:space="preserve"> № 162</w:t>
      </w:r>
      <w:r w:rsidRPr="00061CC6">
        <w:rPr>
          <w:rFonts w:ascii="Times New Roman" w:hAnsi="Times New Roman" w:cs="Times New Roman"/>
          <w:bCs/>
          <w:sz w:val="28"/>
          <w:szCs w:val="28"/>
        </w:rPr>
        <w:t xml:space="preserve">, с учётом рекомендаций </w:t>
      </w:r>
      <w:proofErr w:type="gramStart"/>
      <w:r w:rsidRPr="00061CC6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061CC6">
        <w:rPr>
          <w:rFonts w:ascii="Times New Roman" w:hAnsi="Times New Roman" w:cs="Times New Roman"/>
          <w:bCs/>
          <w:sz w:val="28"/>
          <w:szCs w:val="28"/>
        </w:rPr>
        <w:t xml:space="preserve"> внешнему виду нестационарных торговых</w:t>
      </w:r>
      <w:r w:rsidRPr="00A2624F">
        <w:rPr>
          <w:rFonts w:ascii="Times New Roman" w:hAnsi="Times New Roman" w:cs="Times New Roman"/>
          <w:bCs/>
          <w:sz w:val="28"/>
          <w:szCs w:val="28"/>
        </w:rPr>
        <w:t xml:space="preserve"> объектов на территории Удмуртской Республики, утверждённых Приказом Министерства промышленности и торговли Удмуртской Республики от 02 августа 2019 года № 64 «Об утверждении рекомендаций к внешнему виду нестационарных торговых объектов на территории Удмуртско</w:t>
      </w:r>
      <w:bookmarkStart w:id="0" w:name="_GoBack"/>
      <w:bookmarkEnd w:id="0"/>
      <w:r w:rsidRPr="00A2624F">
        <w:rPr>
          <w:rFonts w:ascii="Times New Roman" w:hAnsi="Times New Roman" w:cs="Times New Roman"/>
          <w:bCs/>
          <w:sz w:val="28"/>
          <w:szCs w:val="28"/>
        </w:rPr>
        <w:t>й Республики».</w:t>
      </w:r>
    </w:p>
    <w:p w:rsidR="00A2624F" w:rsidRPr="00A2624F" w:rsidRDefault="00A2624F" w:rsidP="002B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2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proofErr w:type="gramStart"/>
      <w:r w:rsidRPr="00A2624F">
        <w:rPr>
          <w:rFonts w:ascii="Times New Roman" w:hAnsi="Times New Roman" w:cs="Times New Roman"/>
          <w:bCs/>
          <w:sz w:val="28"/>
          <w:szCs w:val="28"/>
        </w:rPr>
        <w:t>Нестационарные торговые объекты, размещенные в стационарном торговом объекте, в ином здании, строении, сооружении или на земельном участке, находящиеся в частной собственности, подлежат включению в Схему размещения нестационарных торговых объектов на территории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 </w:t>
      </w:r>
      <w:r w:rsidRPr="00A2624F">
        <w:rPr>
          <w:rFonts w:ascii="Times New Roman" w:hAnsi="Times New Roman" w:cs="Times New Roman"/>
          <w:bCs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Удмуртской Республики</w:t>
      </w:r>
      <w:r w:rsidRPr="00A2624F">
        <w:rPr>
          <w:rFonts w:ascii="Times New Roman" w:hAnsi="Times New Roman" w:cs="Times New Roman"/>
          <w:bCs/>
          <w:sz w:val="28"/>
          <w:szCs w:val="28"/>
        </w:rPr>
        <w:t>» на основании обращения собственника торгового объекта, иного здания, строения, сооружения или земельного участка.</w:t>
      </w:r>
      <w:proofErr w:type="gramEnd"/>
    </w:p>
    <w:p w:rsidR="00A57190" w:rsidRDefault="00A57190" w:rsidP="002B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B369D" w:rsidRPr="00BB369D">
        <w:rPr>
          <w:rFonts w:ascii="Times New Roman" w:hAnsi="Times New Roman" w:cs="Times New Roman"/>
          <w:bCs/>
          <w:sz w:val="28"/>
          <w:szCs w:val="28"/>
        </w:rPr>
        <w:t>Признать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утратившими силу </w:t>
      </w:r>
      <w:r w:rsidR="002B7B7F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A2624F" w:rsidRPr="00A2624F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«Сюмсинский район»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57190" w:rsidRDefault="00A57190" w:rsidP="002B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2624F" w:rsidRPr="00A2624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09 июня 2020 года</w:t>
      </w:r>
      <w:r w:rsidR="002B3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210</w:t>
      </w:r>
      <w:r w:rsidR="00A2624F" w:rsidRPr="00A2624F">
        <w:rPr>
          <w:rFonts w:ascii="Times New Roman" w:hAnsi="Times New Roman" w:cs="Times New Roman"/>
          <w:bCs/>
          <w:sz w:val="28"/>
          <w:szCs w:val="28"/>
        </w:rPr>
        <w:t xml:space="preserve"> «Об утверждении схемы размещения нестационарных торговых объектов на территории муниципального образования «Сюмсинский район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A2624F" w:rsidRPr="00A2624F" w:rsidRDefault="00A57190" w:rsidP="002B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 17 марта 2021 года № 113 «О внесении изменений в схему размещения нестационарных торговых объектов на </w:t>
      </w:r>
      <w:r w:rsidRPr="00A57190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 «Сюмсинский район»</w:t>
      </w:r>
      <w:r w:rsidR="00A2624F" w:rsidRPr="00A2624F">
        <w:rPr>
          <w:rFonts w:ascii="Times New Roman" w:hAnsi="Times New Roman" w:cs="Times New Roman"/>
          <w:bCs/>
          <w:sz w:val="28"/>
          <w:szCs w:val="28"/>
        </w:rPr>
        <w:t>.</w:t>
      </w:r>
    </w:p>
    <w:p w:rsidR="00A2624F" w:rsidRPr="00A2624F" w:rsidRDefault="00A2624F" w:rsidP="002B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24F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A2624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2624F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="002B7B7F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Pr="00A2624F">
        <w:rPr>
          <w:rFonts w:ascii="Times New Roman" w:hAnsi="Times New Roman" w:cs="Times New Roman"/>
          <w:bCs/>
          <w:sz w:val="28"/>
          <w:szCs w:val="28"/>
        </w:rPr>
        <w:t xml:space="preserve">постановления возложить на </w:t>
      </w:r>
      <w:r w:rsidR="00A57190">
        <w:rPr>
          <w:rFonts w:ascii="Times New Roman" w:hAnsi="Times New Roman" w:cs="Times New Roman"/>
          <w:bCs/>
          <w:sz w:val="28"/>
          <w:szCs w:val="28"/>
        </w:rPr>
        <w:t xml:space="preserve">заместителя </w:t>
      </w:r>
      <w:r w:rsidR="00A57190" w:rsidRPr="00BB369D">
        <w:rPr>
          <w:rFonts w:ascii="Times New Roman" w:hAnsi="Times New Roman" w:cs="Times New Roman"/>
          <w:bCs/>
          <w:sz w:val="28"/>
          <w:szCs w:val="28"/>
        </w:rPr>
        <w:t>гл</w:t>
      </w:r>
      <w:r w:rsidR="002B31AB" w:rsidRPr="00BB369D">
        <w:rPr>
          <w:rFonts w:ascii="Times New Roman" w:hAnsi="Times New Roman" w:cs="Times New Roman"/>
          <w:bCs/>
          <w:sz w:val="28"/>
          <w:szCs w:val="28"/>
        </w:rPr>
        <w:t xml:space="preserve">авы Администрации </w:t>
      </w:r>
      <w:r w:rsidR="00BB369D" w:rsidRPr="00BB369D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A1418D" w:rsidRPr="00BB369D">
        <w:rPr>
          <w:rFonts w:ascii="Times New Roman" w:hAnsi="Times New Roman" w:cs="Times New Roman"/>
          <w:bCs/>
          <w:sz w:val="28"/>
          <w:szCs w:val="28"/>
        </w:rPr>
        <w:t xml:space="preserve"> Кудрявцева</w:t>
      </w:r>
      <w:r w:rsidR="00BB369D" w:rsidRPr="00BB369D">
        <w:rPr>
          <w:rFonts w:ascii="Times New Roman" w:hAnsi="Times New Roman" w:cs="Times New Roman"/>
          <w:bCs/>
          <w:sz w:val="28"/>
          <w:szCs w:val="28"/>
        </w:rPr>
        <w:t xml:space="preserve"> П.П.</w:t>
      </w:r>
      <w:r w:rsidRPr="00BB369D">
        <w:rPr>
          <w:rFonts w:ascii="Times New Roman" w:hAnsi="Times New Roman" w:cs="Times New Roman"/>
          <w:bCs/>
          <w:sz w:val="28"/>
          <w:szCs w:val="28"/>
        </w:rPr>
        <w:t>.</w:t>
      </w:r>
    </w:p>
    <w:p w:rsidR="00A2624F" w:rsidRPr="00A2624F" w:rsidRDefault="00A2624F" w:rsidP="002B3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24F">
        <w:rPr>
          <w:rFonts w:ascii="Times New Roman" w:hAnsi="Times New Roman" w:cs="Times New Roman"/>
          <w:bCs/>
          <w:sz w:val="28"/>
          <w:szCs w:val="28"/>
        </w:rPr>
        <w:t>5. Настоящее постановление подлежит опубликованию на официальном сайте муниципального образования «</w:t>
      </w:r>
      <w:r w:rsidR="00A57190" w:rsidRPr="00A57190">
        <w:rPr>
          <w:rFonts w:ascii="Times New Roman" w:hAnsi="Times New Roman" w:cs="Times New Roman"/>
          <w:bCs/>
          <w:sz w:val="28"/>
          <w:szCs w:val="28"/>
        </w:rPr>
        <w:t>Муниципальный округ Сюмсинский район Удмуртской Республики»</w:t>
      </w:r>
      <w:r w:rsidRPr="00A2624F">
        <w:rPr>
          <w:rFonts w:ascii="Times New Roman" w:hAnsi="Times New Roman" w:cs="Times New Roman"/>
          <w:bCs/>
          <w:sz w:val="28"/>
          <w:szCs w:val="28"/>
        </w:rPr>
        <w:t>.</w:t>
      </w:r>
    </w:p>
    <w:p w:rsidR="00D85B93" w:rsidRDefault="00D85B93" w:rsidP="00D85B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2F37" w:rsidRPr="00D85B93" w:rsidRDefault="00732F37" w:rsidP="00D85B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418D" w:rsidRDefault="00A1418D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583976" w:rsidRDefault="00A1418D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3976" w:rsidRPr="00D85B93">
        <w:rPr>
          <w:rFonts w:ascii="Times New Roman" w:hAnsi="Times New Roman" w:cs="Times New Roman"/>
          <w:sz w:val="28"/>
          <w:szCs w:val="28"/>
        </w:rPr>
        <w:t xml:space="preserve">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3976" w:rsidRPr="00D85B93">
        <w:rPr>
          <w:rFonts w:ascii="Times New Roman" w:hAnsi="Times New Roman" w:cs="Times New Roman"/>
          <w:sz w:val="28"/>
          <w:szCs w:val="28"/>
        </w:rPr>
        <w:t xml:space="preserve">     </w:t>
      </w:r>
      <w:r w:rsidR="002B31AB">
        <w:rPr>
          <w:rFonts w:ascii="Times New Roman" w:hAnsi="Times New Roman" w:cs="Times New Roman"/>
          <w:sz w:val="28"/>
          <w:szCs w:val="28"/>
        </w:rPr>
        <w:tab/>
      </w:r>
      <w:r w:rsidR="002B31AB">
        <w:rPr>
          <w:rFonts w:ascii="Times New Roman" w:hAnsi="Times New Roman" w:cs="Times New Roman"/>
          <w:sz w:val="28"/>
          <w:szCs w:val="28"/>
        </w:rPr>
        <w:tab/>
      </w:r>
      <w:r w:rsidR="002B31AB">
        <w:rPr>
          <w:rFonts w:ascii="Times New Roman" w:hAnsi="Times New Roman" w:cs="Times New Roman"/>
          <w:sz w:val="28"/>
          <w:szCs w:val="28"/>
        </w:rPr>
        <w:tab/>
      </w:r>
      <w:r w:rsidR="002B31AB">
        <w:rPr>
          <w:rFonts w:ascii="Times New Roman" w:hAnsi="Times New Roman" w:cs="Times New Roman"/>
          <w:sz w:val="28"/>
          <w:szCs w:val="28"/>
        </w:rPr>
        <w:tab/>
      </w:r>
      <w:r w:rsidR="00583976" w:rsidRPr="00D85B9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3976" w:rsidRPr="00D85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А.А.Альматов</w:t>
      </w:r>
      <w:proofErr w:type="spellEnd"/>
    </w:p>
    <w:p w:rsidR="00DA45F1" w:rsidRDefault="00DA45F1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5F1" w:rsidRDefault="00DA45F1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5F1" w:rsidRDefault="00DA45F1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5F1" w:rsidRDefault="00DA45F1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37E" w:rsidRDefault="0054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45F1" w:rsidRDefault="00DA45F1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A45F1" w:rsidSect="0054637E">
          <w:headerReference w:type="default" r:id="rId9"/>
          <w:headerReference w:type="first" r:id="rId10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</w:p>
    <w:p w:rsidR="00DA45F1" w:rsidRPr="002B7B7F" w:rsidRDefault="002B7B7F" w:rsidP="002B31AB">
      <w:pPr>
        <w:spacing w:after="0" w:line="240" w:lineRule="atLeast"/>
        <w:ind w:left="9639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B7B7F">
        <w:rPr>
          <w:rFonts w:ascii="Times New Roman" w:hAnsi="Times New Roman"/>
          <w:bCs/>
          <w:sz w:val="28"/>
          <w:szCs w:val="28"/>
          <w:lang w:eastAsia="ar-SA"/>
        </w:rPr>
        <w:lastRenderedPageBreak/>
        <w:t>УТВЕРЖДЕНА</w:t>
      </w:r>
    </w:p>
    <w:p w:rsidR="00DA45F1" w:rsidRPr="002B7B7F" w:rsidRDefault="00DA45F1" w:rsidP="002B31AB">
      <w:pPr>
        <w:spacing w:after="0" w:line="240" w:lineRule="atLeast"/>
        <w:ind w:left="9639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B7B7F">
        <w:rPr>
          <w:rFonts w:ascii="Times New Roman" w:hAnsi="Times New Roman"/>
          <w:bCs/>
          <w:sz w:val="28"/>
          <w:szCs w:val="28"/>
          <w:lang w:eastAsia="ar-SA"/>
        </w:rPr>
        <w:t>постановлени</w:t>
      </w:r>
      <w:r w:rsidR="002B7B7F" w:rsidRPr="002B7B7F">
        <w:rPr>
          <w:rFonts w:ascii="Times New Roman" w:hAnsi="Times New Roman"/>
          <w:bCs/>
          <w:sz w:val="28"/>
          <w:szCs w:val="28"/>
          <w:lang w:eastAsia="ar-SA"/>
        </w:rPr>
        <w:t>ем</w:t>
      </w:r>
      <w:r w:rsidRPr="002B7B7F">
        <w:rPr>
          <w:rFonts w:ascii="Times New Roman" w:hAnsi="Times New Roman"/>
          <w:bCs/>
          <w:sz w:val="28"/>
          <w:szCs w:val="28"/>
          <w:lang w:eastAsia="ar-SA"/>
        </w:rPr>
        <w:t xml:space="preserve"> Администрации</w:t>
      </w:r>
      <w:r w:rsidR="002B31AB" w:rsidRPr="002B7B7F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B7B7F">
        <w:rPr>
          <w:rFonts w:ascii="Times New Roman" w:hAnsi="Times New Roman"/>
          <w:bCs/>
          <w:sz w:val="28"/>
          <w:szCs w:val="28"/>
          <w:lang w:eastAsia="ar-SA"/>
        </w:rPr>
        <w:t>муниципального образования</w:t>
      </w:r>
      <w:r w:rsidR="002B31AB" w:rsidRPr="002B7B7F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B7B7F">
        <w:rPr>
          <w:rFonts w:ascii="Times New Roman" w:hAnsi="Times New Roman"/>
          <w:bCs/>
          <w:sz w:val="28"/>
          <w:szCs w:val="28"/>
          <w:lang w:eastAsia="ar-SA"/>
        </w:rPr>
        <w:t>«Муниципальный округ Сюмсинский район</w:t>
      </w:r>
      <w:r w:rsidR="002B31AB" w:rsidRPr="002B7B7F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B7B7F">
        <w:rPr>
          <w:rFonts w:ascii="Times New Roman" w:hAnsi="Times New Roman"/>
          <w:bCs/>
          <w:sz w:val="28"/>
          <w:szCs w:val="28"/>
          <w:lang w:eastAsia="ar-SA"/>
        </w:rPr>
        <w:t>Удмуртской Республики»</w:t>
      </w:r>
    </w:p>
    <w:p w:rsidR="00DA45F1" w:rsidRPr="002B7B7F" w:rsidRDefault="00DA45F1" w:rsidP="002B31AB">
      <w:pPr>
        <w:spacing w:after="0" w:line="240" w:lineRule="atLeast"/>
        <w:ind w:left="9639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2B7B7F">
        <w:rPr>
          <w:rFonts w:ascii="Times New Roman" w:hAnsi="Times New Roman"/>
          <w:bCs/>
          <w:sz w:val="28"/>
          <w:szCs w:val="28"/>
          <w:lang w:eastAsia="ar-SA"/>
        </w:rPr>
        <w:t xml:space="preserve">от </w:t>
      </w:r>
      <w:r w:rsidR="00BB369D">
        <w:rPr>
          <w:rFonts w:ascii="Times New Roman" w:hAnsi="Times New Roman"/>
          <w:bCs/>
          <w:sz w:val="28"/>
          <w:szCs w:val="28"/>
          <w:lang w:eastAsia="ar-SA"/>
        </w:rPr>
        <w:t xml:space="preserve">12 </w:t>
      </w:r>
      <w:r w:rsidR="001F33A8" w:rsidRPr="002B7B7F">
        <w:rPr>
          <w:rFonts w:ascii="Times New Roman" w:hAnsi="Times New Roman"/>
          <w:bCs/>
          <w:sz w:val="28"/>
          <w:szCs w:val="28"/>
          <w:lang w:eastAsia="ar-SA"/>
        </w:rPr>
        <w:t>сентября</w:t>
      </w:r>
      <w:r w:rsidRPr="002B7B7F">
        <w:rPr>
          <w:rFonts w:ascii="Times New Roman" w:hAnsi="Times New Roman"/>
          <w:bCs/>
          <w:sz w:val="28"/>
          <w:szCs w:val="28"/>
          <w:lang w:eastAsia="ar-SA"/>
        </w:rPr>
        <w:t xml:space="preserve"> 2022 года №</w:t>
      </w:r>
      <w:r w:rsidR="00BB369D">
        <w:rPr>
          <w:rFonts w:ascii="Times New Roman" w:hAnsi="Times New Roman"/>
          <w:bCs/>
          <w:sz w:val="28"/>
          <w:szCs w:val="28"/>
          <w:lang w:eastAsia="ar-SA"/>
        </w:rPr>
        <w:t xml:space="preserve"> 599</w:t>
      </w:r>
    </w:p>
    <w:p w:rsidR="00DA45F1" w:rsidRPr="000D16FE" w:rsidRDefault="00DA45F1" w:rsidP="00DA45F1">
      <w:pPr>
        <w:spacing w:after="0" w:line="240" w:lineRule="atLeast"/>
        <w:jc w:val="right"/>
        <w:rPr>
          <w:rFonts w:ascii="Times New Roman" w:hAnsi="Times New Roman"/>
          <w:bCs/>
          <w:sz w:val="28"/>
          <w:szCs w:val="28"/>
          <w:lang w:eastAsia="ar-SA"/>
        </w:rPr>
      </w:pPr>
    </w:p>
    <w:p w:rsidR="00DA45F1" w:rsidRPr="000D16FE" w:rsidRDefault="00DA45F1" w:rsidP="00DA45F1">
      <w:pPr>
        <w:spacing w:after="0" w:line="240" w:lineRule="atLeast"/>
        <w:jc w:val="right"/>
        <w:rPr>
          <w:rFonts w:ascii="Times New Roman" w:hAnsi="Times New Roman"/>
          <w:bCs/>
          <w:sz w:val="28"/>
          <w:szCs w:val="28"/>
          <w:lang w:eastAsia="ar-SA"/>
        </w:rPr>
      </w:pPr>
    </w:p>
    <w:p w:rsidR="00DA45F1" w:rsidRPr="000D16FE" w:rsidRDefault="00DA45F1" w:rsidP="00DA45F1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Схема</w:t>
      </w:r>
      <w:r w:rsidRPr="000D16F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размещения нестационарных торговых объектов на территории муниципального образования «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Муниципальный округ </w:t>
      </w:r>
      <w:r w:rsidRPr="000D16FE">
        <w:rPr>
          <w:rFonts w:ascii="Times New Roman" w:hAnsi="Times New Roman"/>
          <w:b/>
          <w:bCs/>
          <w:sz w:val="28"/>
          <w:szCs w:val="28"/>
          <w:lang w:eastAsia="ar-SA"/>
        </w:rPr>
        <w:t>Сюмсинский район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Удмуртской Республики</w:t>
      </w:r>
      <w:r w:rsidRPr="000D16FE">
        <w:rPr>
          <w:rFonts w:ascii="Times New Roman" w:hAnsi="Times New Roman"/>
          <w:b/>
          <w:bCs/>
          <w:sz w:val="28"/>
          <w:szCs w:val="28"/>
          <w:lang w:eastAsia="ar-SA"/>
        </w:rPr>
        <w:t>»</w:t>
      </w:r>
    </w:p>
    <w:p w:rsidR="00DA45F1" w:rsidRPr="000D16FE" w:rsidRDefault="00DA45F1" w:rsidP="00DA45F1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DA45F1" w:rsidRDefault="00DA45F1" w:rsidP="00DA45F1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7C5D86">
        <w:rPr>
          <w:rFonts w:ascii="Times New Roman" w:hAnsi="Times New Roman"/>
          <w:bCs/>
          <w:sz w:val="28"/>
          <w:szCs w:val="28"/>
          <w:lang w:eastAsia="ar-SA"/>
        </w:rPr>
        <w:t>Перечень функционирующих нестационарных торговых объектов</w:t>
      </w:r>
    </w:p>
    <w:p w:rsidR="00DA45F1" w:rsidRPr="007C5D86" w:rsidRDefault="00DA45F1" w:rsidP="00DA45F1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796"/>
        <w:gridCol w:w="1806"/>
        <w:gridCol w:w="1671"/>
        <w:gridCol w:w="1594"/>
        <w:gridCol w:w="1395"/>
        <w:gridCol w:w="1944"/>
        <w:gridCol w:w="1622"/>
        <w:gridCol w:w="1424"/>
        <w:gridCol w:w="2271"/>
      </w:tblGrid>
      <w:tr w:rsidR="00DA45F1" w:rsidRPr="006E7C58" w:rsidTr="00575940">
        <w:tc>
          <w:tcPr>
            <w:tcW w:w="452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6E7C58">
              <w:rPr>
                <w:rFonts w:ascii="Times New Roman" w:hAnsi="Times New Roman"/>
                <w:bCs/>
                <w:lang w:eastAsia="ar-SA"/>
              </w:rPr>
              <w:t xml:space="preserve">№ </w:t>
            </w:r>
            <w:proofErr w:type="spellStart"/>
            <w:r w:rsidRPr="006E7C58">
              <w:rPr>
                <w:rFonts w:ascii="Times New Roman" w:hAnsi="Times New Roman"/>
                <w:bCs/>
                <w:lang w:eastAsia="ar-SA"/>
              </w:rPr>
              <w:t>пп</w:t>
            </w:r>
            <w:proofErr w:type="spellEnd"/>
          </w:p>
        </w:tc>
        <w:tc>
          <w:tcPr>
            <w:tcW w:w="796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6E7C58">
              <w:rPr>
                <w:rFonts w:ascii="Times New Roman" w:hAnsi="Times New Roman"/>
                <w:bCs/>
                <w:lang w:eastAsia="ar-SA"/>
              </w:rPr>
              <w:t>Вид НТО</w:t>
            </w:r>
          </w:p>
        </w:tc>
        <w:tc>
          <w:tcPr>
            <w:tcW w:w="1806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6E7C58">
              <w:rPr>
                <w:rFonts w:ascii="Times New Roman" w:hAnsi="Times New Roman"/>
                <w:bCs/>
                <w:lang w:eastAsia="ar-SA"/>
              </w:rPr>
              <w:t>Адресные ориентиры НОТ/ территориальная зона/район</w:t>
            </w:r>
          </w:p>
        </w:tc>
        <w:tc>
          <w:tcPr>
            <w:tcW w:w="1671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6E7C58">
              <w:rPr>
                <w:rFonts w:ascii="Times New Roman" w:hAnsi="Times New Roman"/>
                <w:bCs/>
                <w:lang w:eastAsia="ar-SA"/>
              </w:rPr>
              <w:t>Специализация (ассортимент реализуемой продукции)</w:t>
            </w:r>
          </w:p>
        </w:tc>
        <w:tc>
          <w:tcPr>
            <w:tcW w:w="1594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6E7C58">
              <w:rPr>
                <w:rFonts w:ascii="Times New Roman" w:hAnsi="Times New Roman"/>
                <w:bCs/>
                <w:lang w:eastAsia="ar-SA"/>
              </w:rPr>
              <w:t>Площадь НТО, этажность, в кв. м</w:t>
            </w:r>
          </w:p>
        </w:tc>
        <w:tc>
          <w:tcPr>
            <w:tcW w:w="1395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6E7C58">
              <w:rPr>
                <w:rFonts w:ascii="Times New Roman" w:hAnsi="Times New Roman"/>
                <w:bCs/>
                <w:lang w:eastAsia="ar-SA"/>
              </w:rPr>
              <w:t>Площадь земельного участка, здания, строения, сооружения, кв. м</w:t>
            </w:r>
          </w:p>
        </w:tc>
        <w:tc>
          <w:tcPr>
            <w:tcW w:w="1944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6E7C58">
              <w:rPr>
                <w:rFonts w:ascii="Times New Roman" w:hAnsi="Times New Roman"/>
                <w:bCs/>
                <w:lang w:eastAsia="ar-SA"/>
              </w:rPr>
              <w:t>Собственник земельного участка, здания, строения, сооружения, в котором расположен НТО</w:t>
            </w:r>
          </w:p>
        </w:tc>
        <w:tc>
          <w:tcPr>
            <w:tcW w:w="1622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6E7C58">
              <w:rPr>
                <w:rFonts w:ascii="Times New Roman" w:hAnsi="Times New Roman"/>
                <w:bCs/>
                <w:lang w:eastAsia="ar-SA"/>
              </w:rPr>
              <w:t>Срок, период размещения НТО</w:t>
            </w:r>
          </w:p>
        </w:tc>
        <w:tc>
          <w:tcPr>
            <w:tcW w:w="1424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6E7C58">
              <w:rPr>
                <w:rFonts w:ascii="Times New Roman" w:hAnsi="Times New Roman"/>
                <w:bCs/>
                <w:lang w:eastAsia="ar-SA"/>
              </w:rPr>
              <w:t>Основание размещения НТО (договор аренды/иной договор (дата, №, срок))</w:t>
            </w:r>
          </w:p>
        </w:tc>
        <w:tc>
          <w:tcPr>
            <w:tcW w:w="2271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6E7C58">
              <w:rPr>
                <w:rFonts w:ascii="Times New Roman" w:hAnsi="Times New Roman"/>
                <w:bCs/>
                <w:lang w:eastAsia="ar-SA"/>
              </w:rPr>
              <w:t>Использование НТО субъектом малого и среднего предпринимательства</w:t>
            </w:r>
          </w:p>
        </w:tc>
      </w:tr>
      <w:tr w:rsidR="00DA45F1" w:rsidRPr="006E7C58" w:rsidTr="00575940">
        <w:tc>
          <w:tcPr>
            <w:tcW w:w="452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4</w:t>
            </w:r>
          </w:p>
        </w:tc>
        <w:tc>
          <w:tcPr>
            <w:tcW w:w="1594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5</w:t>
            </w:r>
          </w:p>
        </w:tc>
        <w:tc>
          <w:tcPr>
            <w:tcW w:w="1395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6</w:t>
            </w:r>
          </w:p>
        </w:tc>
        <w:tc>
          <w:tcPr>
            <w:tcW w:w="1944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7</w:t>
            </w:r>
          </w:p>
        </w:tc>
        <w:tc>
          <w:tcPr>
            <w:tcW w:w="1622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8</w:t>
            </w:r>
          </w:p>
        </w:tc>
        <w:tc>
          <w:tcPr>
            <w:tcW w:w="1424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9</w:t>
            </w:r>
          </w:p>
        </w:tc>
        <w:tc>
          <w:tcPr>
            <w:tcW w:w="2271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10</w:t>
            </w:r>
          </w:p>
        </w:tc>
      </w:tr>
      <w:tr w:rsidR="00DA45F1" w:rsidRPr="006E7C58" w:rsidTr="00575940">
        <w:tc>
          <w:tcPr>
            <w:tcW w:w="452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1</w:t>
            </w:r>
          </w:p>
        </w:tc>
        <w:tc>
          <w:tcPr>
            <w:tcW w:w="796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Киоск </w:t>
            </w:r>
          </w:p>
        </w:tc>
        <w:tc>
          <w:tcPr>
            <w:tcW w:w="1806" w:type="dxa"/>
            <w:shd w:val="clear" w:color="auto" w:fill="auto"/>
          </w:tcPr>
          <w:p w:rsidR="00DA45F1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8505C7">
              <w:rPr>
                <w:rFonts w:ascii="Times New Roman" w:hAnsi="Times New Roman"/>
                <w:bCs/>
                <w:lang w:eastAsia="ar-SA"/>
              </w:rPr>
              <w:t xml:space="preserve">с. Сюмси ул. </w:t>
            </w:r>
            <w:proofErr w:type="gramStart"/>
            <w:r w:rsidRPr="008505C7">
              <w:rPr>
                <w:rFonts w:ascii="Times New Roman" w:hAnsi="Times New Roman"/>
                <w:bCs/>
                <w:lang w:eastAsia="ar-SA"/>
              </w:rPr>
              <w:t>Советская</w:t>
            </w:r>
            <w:proofErr w:type="gramEnd"/>
            <w:r w:rsidRPr="008505C7">
              <w:rPr>
                <w:rFonts w:ascii="Times New Roman" w:hAnsi="Times New Roman"/>
                <w:bCs/>
                <w:lang w:eastAsia="ar-SA"/>
              </w:rPr>
              <w:t>, перед д. 52</w:t>
            </w:r>
          </w:p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671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Хлеб и хлебобулочные изделия</w:t>
            </w:r>
          </w:p>
        </w:tc>
        <w:tc>
          <w:tcPr>
            <w:tcW w:w="1594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Одноэтажный, 9 кв.м. (3*3)</w:t>
            </w:r>
          </w:p>
        </w:tc>
        <w:tc>
          <w:tcPr>
            <w:tcW w:w="1395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9 кв.м.</w:t>
            </w:r>
          </w:p>
        </w:tc>
        <w:tc>
          <w:tcPr>
            <w:tcW w:w="1944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lang w:eastAsia="ar-SA"/>
              </w:rPr>
              <w:t>Неразграниченная</w:t>
            </w:r>
            <w:proofErr w:type="spellEnd"/>
            <w:r>
              <w:rPr>
                <w:rFonts w:ascii="Times New Roman" w:hAnsi="Times New Roman"/>
                <w:bCs/>
                <w:lang w:eastAsia="ar-SA"/>
              </w:rPr>
              <w:t xml:space="preserve"> государственная собственность</w:t>
            </w:r>
          </w:p>
        </w:tc>
        <w:tc>
          <w:tcPr>
            <w:tcW w:w="1622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7 лет, круглогодично</w:t>
            </w:r>
          </w:p>
        </w:tc>
        <w:tc>
          <w:tcPr>
            <w:tcW w:w="1424" w:type="dxa"/>
            <w:shd w:val="clear" w:color="auto" w:fill="auto"/>
          </w:tcPr>
          <w:p w:rsidR="00DA45F1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Договор</w:t>
            </w:r>
          </w:p>
          <w:p w:rsidR="00DA45F1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от 19.08.2020 № 1,</w:t>
            </w:r>
          </w:p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7 лет</w:t>
            </w:r>
          </w:p>
        </w:tc>
        <w:tc>
          <w:tcPr>
            <w:tcW w:w="2271" w:type="dxa"/>
            <w:shd w:val="clear" w:color="auto" w:fill="auto"/>
          </w:tcPr>
          <w:p w:rsidR="00DA45F1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Индивидуальный предприниматель </w:t>
            </w:r>
          </w:p>
          <w:p w:rsidR="00DA45F1" w:rsidRPr="006E7C58" w:rsidRDefault="00DA45F1" w:rsidP="0057594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с. Сюмси</w:t>
            </w:r>
          </w:p>
        </w:tc>
      </w:tr>
    </w:tbl>
    <w:p w:rsidR="00DA45F1" w:rsidRPr="00D45C3F" w:rsidRDefault="00DA45F1" w:rsidP="00DA45F1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DA45F1" w:rsidRDefault="00DA45F1" w:rsidP="00DA45F1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DA45F1" w:rsidRDefault="00DA45F1" w:rsidP="00DA45F1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DA45F1" w:rsidRDefault="00DA45F1" w:rsidP="00DA45F1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DA45F1" w:rsidRDefault="00DA45F1" w:rsidP="00DA45F1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DA45F1" w:rsidRDefault="00DA45F1" w:rsidP="00DA45F1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DA45F1" w:rsidRDefault="00DA45F1" w:rsidP="00DA45F1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7C5D86">
        <w:rPr>
          <w:rFonts w:ascii="Times New Roman" w:hAnsi="Times New Roman"/>
          <w:bCs/>
          <w:sz w:val="28"/>
          <w:szCs w:val="28"/>
          <w:lang w:eastAsia="ar-SA"/>
        </w:rPr>
        <w:t>Перечень мест возможного размещения нестационарных торговых объектов</w:t>
      </w:r>
    </w:p>
    <w:p w:rsidR="00DA45F1" w:rsidRPr="007C5D86" w:rsidRDefault="00DA45F1" w:rsidP="00DA45F1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755"/>
        <w:gridCol w:w="2977"/>
        <w:gridCol w:w="2552"/>
        <w:gridCol w:w="4252"/>
      </w:tblGrid>
      <w:tr w:rsidR="00DA45F1" w:rsidRPr="006E7C58" w:rsidTr="00575940">
        <w:tc>
          <w:tcPr>
            <w:tcW w:w="456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uto"/>
              <w:rPr>
                <w:rFonts w:ascii="Times New Roman" w:hAnsi="Times New Roman"/>
              </w:rPr>
            </w:pPr>
            <w:r w:rsidRPr="006E7C58">
              <w:rPr>
                <w:rFonts w:ascii="Times New Roman" w:hAnsi="Times New Roman"/>
              </w:rPr>
              <w:t xml:space="preserve">№ </w:t>
            </w:r>
            <w:proofErr w:type="spellStart"/>
            <w:r w:rsidRPr="006E7C58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uto"/>
              <w:rPr>
                <w:rFonts w:ascii="Times New Roman" w:hAnsi="Times New Roman"/>
              </w:rPr>
            </w:pPr>
            <w:r w:rsidRPr="006E7C58">
              <w:rPr>
                <w:rFonts w:ascii="Times New Roman" w:hAnsi="Times New Roman"/>
              </w:rPr>
              <w:t>Адресные ориентиры НТО/территориальная зона/района</w:t>
            </w:r>
          </w:p>
        </w:tc>
        <w:tc>
          <w:tcPr>
            <w:tcW w:w="2977" w:type="dxa"/>
          </w:tcPr>
          <w:p w:rsidR="00DA45F1" w:rsidRPr="006E7C58" w:rsidRDefault="00DA45F1" w:rsidP="0057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Специализация (ассортимент реализуемой продукции)</w:t>
            </w:r>
          </w:p>
        </w:tc>
        <w:tc>
          <w:tcPr>
            <w:tcW w:w="2552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uto"/>
              <w:rPr>
                <w:rFonts w:ascii="Times New Roman" w:hAnsi="Times New Roman"/>
              </w:rPr>
            </w:pPr>
            <w:r w:rsidRPr="006E7C58">
              <w:rPr>
                <w:rFonts w:ascii="Times New Roman" w:hAnsi="Times New Roman"/>
              </w:rPr>
              <w:t>Площадь НТО, этажность, в кв. м</w:t>
            </w:r>
          </w:p>
        </w:tc>
        <w:tc>
          <w:tcPr>
            <w:tcW w:w="4252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uto"/>
              <w:rPr>
                <w:rFonts w:ascii="Times New Roman" w:hAnsi="Times New Roman"/>
              </w:rPr>
            </w:pPr>
            <w:r w:rsidRPr="006E7C58">
              <w:rPr>
                <w:rFonts w:ascii="Times New Roman" w:hAnsi="Times New Roman"/>
              </w:rPr>
              <w:t>Площадь земельного участка, здания, строения, сооружения, кв. м</w:t>
            </w:r>
          </w:p>
        </w:tc>
      </w:tr>
      <w:tr w:rsidR="00DA45F1" w:rsidRPr="006E7C58" w:rsidTr="00575940">
        <w:tc>
          <w:tcPr>
            <w:tcW w:w="456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C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C58">
              <w:rPr>
                <w:rFonts w:ascii="Times New Roman" w:hAnsi="Times New Roman"/>
                <w:sz w:val="24"/>
                <w:szCs w:val="24"/>
              </w:rPr>
              <w:t xml:space="preserve">с. Сюмси ул. </w:t>
            </w:r>
            <w:proofErr w:type="gramStart"/>
            <w:r w:rsidRPr="006E7C58">
              <w:rPr>
                <w:rFonts w:ascii="Times New Roman" w:hAnsi="Times New Roman"/>
                <w:sz w:val="24"/>
                <w:szCs w:val="24"/>
              </w:rPr>
              <w:t>Промышленная</w:t>
            </w:r>
            <w:proofErr w:type="gramEnd"/>
            <w:r w:rsidRPr="006E7C58">
              <w:rPr>
                <w:rFonts w:ascii="Times New Roman" w:hAnsi="Times New Roman"/>
                <w:sz w:val="24"/>
                <w:szCs w:val="24"/>
              </w:rPr>
              <w:t>, около дома №1</w:t>
            </w:r>
          </w:p>
        </w:tc>
        <w:tc>
          <w:tcPr>
            <w:tcW w:w="2977" w:type="dxa"/>
          </w:tcPr>
          <w:p w:rsidR="00DA45F1" w:rsidRPr="006E7C58" w:rsidRDefault="00DA45F1" w:rsidP="0057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</w:tc>
        <w:tc>
          <w:tcPr>
            <w:tcW w:w="2552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  <w:r w:rsidRPr="006E7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uto"/>
              <w:ind w:right="23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</w:tr>
      <w:tr w:rsidR="00DA45F1" w:rsidRPr="006E7C58" w:rsidTr="00575940">
        <w:tc>
          <w:tcPr>
            <w:tcW w:w="456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C58">
              <w:rPr>
                <w:rFonts w:ascii="Times New Roman" w:hAnsi="Times New Roman"/>
                <w:sz w:val="24"/>
                <w:szCs w:val="24"/>
              </w:rPr>
              <w:t xml:space="preserve">с. Сюмси, на углу ул. </w:t>
            </w:r>
            <w:proofErr w:type="spellStart"/>
            <w:r w:rsidRPr="006E7C58">
              <w:rPr>
                <w:rFonts w:ascii="Times New Roman" w:hAnsi="Times New Roman"/>
                <w:sz w:val="24"/>
                <w:szCs w:val="24"/>
              </w:rPr>
              <w:t>Чафарова</w:t>
            </w:r>
            <w:proofErr w:type="spellEnd"/>
            <w:r w:rsidRPr="006E7C58">
              <w:rPr>
                <w:rFonts w:ascii="Times New Roman" w:hAnsi="Times New Roman"/>
                <w:sz w:val="24"/>
                <w:szCs w:val="24"/>
              </w:rPr>
              <w:t xml:space="preserve"> со стороны ул. Нефтяников</w:t>
            </w:r>
          </w:p>
        </w:tc>
        <w:tc>
          <w:tcPr>
            <w:tcW w:w="2977" w:type="dxa"/>
          </w:tcPr>
          <w:p w:rsidR="00DA45F1" w:rsidRPr="006E7C58" w:rsidRDefault="00DA45F1" w:rsidP="00575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DE7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</w:tc>
        <w:tc>
          <w:tcPr>
            <w:tcW w:w="2552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  <w:r w:rsidRPr="006E7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DA45F1" w:rsidRPr="006E7C58" w:rsidRDefault="00DA45F1" w:rsidP="00575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</w:tr>
    </w:tbl>
    <w:p w:rsidR="00DA45F1" w:rsidRDefault="00DA45F1" w:rsidP="00DA45F1">
      <w:pPr>
        <w:jc w:val="center"/>
      </w:pPr>
    </w:p>
    <w:p w:rsidR="00DA45F1" w:rsidRDefault="00DA45F1" w:rsidP="00DA45F1">
      <w:pPr>
        <w:jc w:val="center"/>
      </w:pPr>
      <w:r>
        <w:t>_______________________</w:t>
      </w:r>
    </w:p>
    <w:p w:rsidR="00DA45F1" w:rsidRPr="00C34599" w:rsidRDefault="00DA45F1" w:rsidP="00A1418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</w:pPr>
    </w:p>
    <w:sectPr w:rsidR="00DA45F1" w:rsidRPr="00C34599" w:rsidSect="0054637E">
      <w:pgSz w:w="16834" w:h="11909" w:orient="landscape" w:code="9"/>
      <w:pgMar w:top="1701" w:right="1134" w:bottom="851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165" w:rsidRDefault="00A90165" w:rsidP="004408F5">
      <w:pPr>
        <w:spacing w:after="0" w:line="240" w:lineRule="auto"/>
      </w:pPr>
      <w:r>
        <w:separator/>
      </w:r>
    </w:p>
  </w:endnote>
  <w:endnote w:type="continuationSeparator" w:id="0">
    <w:p w:rsidR="00A90165" w:rsidRDefault="00A90165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165" w:rsidRDefault="00A90165" w:rsidP="004408F5">
      <w:pPr>
        <w:spacing w:after="0" w:line="240" w:lineRule="auto"/>
      </w:pPr>
      <w:r>
        <w:separator/>
      </w:r>
    </w:p>
  </w:footnote>
  <w:footnote w:type="continuationSeparator" w:id="0">
    <w:p w:rsidR="00A90165" w:rsidRDefault="00A90165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265" w:rsidRDefault="002B31AB">
    <w:pPr>
      <w:pStyle w:val="a6"/>
      <w:jc w:val="center"/>
    </w:pPr>
    <w:r>
      <w:t>2</w:t>
    </w:r>
  </w:p>
  <w:p w:rsidR="008B1265" w:rsidRDefault="008B12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BF" w:rsidRDefault="003651BF">
    <w:pPr>
      <w:pStyle w:val="a6"/>
      <w:jc w:val="center"/>
    </w:pPr>
  </w:p>
  <w:p w:rsidR="003651BF" w:rsidRDefault="003651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ADB1CEF"/>
    <w:multiLevelType w:val="singleLevel"/>
    <w:tmpl w:val="74787988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75005B3"/>
    <w:multiLevelType w:val="singleLevel"/>
    <w:tmpl w:val="86367064"/>
    <w:lvl w:ilvl="0">
      <w:start w:val="1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231930F2"/>
    <w:multiLevelType w:val="singleLevel"/>
    <w:tmpl w:val="F4FE68D4"/>
    <w:lvl w:ilvl="0">
      <w:start w:val="13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5">
    <w:nsid w:val="377B1DD3"/>
    <w:multiLevelType w:val="singleLevel"/>
    <w:tmpl w:val="D0087E9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38D51339"/>
    <w:multiLevelType w:val="hybridMultilevel"/>
    <w:tmpl w:val="88E09EC2"/>
    <w:lvl w:ilvl="0" w:tplc="35AC95C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3D6D4E44"/>
    <w:multiLevelType w:val="hybridMultilevel"/>
    <w:tmpl w:val="1B98E19C"/>
    <w:lvl w:ilvl="0" w:tplc="8328205E">
      <w:start w:val="1"/>
      <w:numFmt w:val="decimal"/>
      <w:lvlText w:val="%1."/>
      <w:lvlJc w:val="left"/>
      <w:pPr>
        <w:ind w:left="10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9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4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5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6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7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8">
    <w:nsid w:val="612C2ECC"/>
    <w:multiLevelType w:val="singleLevel"/>
    <w:tmpl w:val="E940DC9E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9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0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1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2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33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4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32"/>
  </w:num>
  <w:num w:numId="2">
    <w:abstractNumId w:val="8"/>
  </w:num>
  <w:num w:numId="3">
    <w:abstractNumId w:val="2"/>
  </w:num>
  <w:num w:numId="4">
    <w:abstractNumId w:val="9"/>
  </w:num>
  <w:num w:numId="5">
    <w:abstractNumId w:val="34"/>
  </w:num>
  <w:num w:numId="6">
    <w:abstractNumId w:val="34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2"/>
  </w:num>
  <w:num w:numId="9">
    <w:abstractNumId w:val="29"/>
  </w:num>
  <w:num w:numId="10">
    <w:abstractNumId w:val="21"/>
  </w:num>
  <w:num w:numId="11">
    <w:abstractNumId w:val="24"/>
  </w:num>
  <w:num w:numId="12">
    <w:abstractNumId w:val="5"/>
  </w:num>
  <w:num w:numId="13">
    <w:abstractNumId w:val="14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7"/>
  </w:num>
  <w:num w:numId="17">
    <w:abstractNumId w:val="12"/>
  </w:num>
  <w:num w:numId="18">
    <w:abstractNumId w:val="19"/>
  </w:num>
  <w:num w:numId="19">
    <w:abstractNumId w:val="26"/>
  </w:num>
  <w:num w:numId="20">
    <w:abstractNumId w:val="26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</w:num>
  <w:num w:numId="22">
    <w:abstractNumId w:val="33"/>
  </w:num>
  <w:num w:numId="23">
    <w:abstractNumId w:val="23"/>
  </w:num>
  <w:num w:numId="24">
    <w:abstractNumId w:val="17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5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0"/>
  </w:num>
  <w:num w:numId="31">
    <w:abstractNumId w:val="13"/>
  </w:num>
  <w:num w:numId="32">
    <w:abstractNumId w:val="7"/>
  </w:num>
  <w:num w:numId="33">
    <w:abstractNumId w:val="20"/>
  </w:num>
  <w:num w:numId="34">
    <w:abstractNumId w:val="15"/>
  </w:num>
  <w:num w:numId="35">
    <w:abstractNumId w:val="3"/>
  </w:num>
  <w:num w:numId="36">
    <w:abstractNumId w:val="28"/>
  </w:num>
  <w:num w:numId="37">
    <w:abstractNumId w:val="11"/>
  </w:num>
  <w:num w:numId="38">
    <w:abstractNumId w:val="6"/>
  </w:num>
  <w:num w:numId="39">
    <w:abstractNumId w:val="18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4BA"/>
    <w:rsid w:val="00004E84"/>
    <w:rsid w:val="0000734D"/>
    <w:rsid w:val="00010033"/>
    <w:rsid w:val="000119A2"/>
    <w:rsid w:val="00013B03"/>
    <w:rsid w:val="00015E6A"/>
    <w:rsid w:val="00015EBF"/>
    <w:rsid w:val="00032A44"/>
    <w:rsid w:val="00037677"/>
    <w:rsid w:val="0004681B"/>
    <w:rsid w:val="00061CC6"/>
    <w:rsid w:val="00063262"/>
    <w:rsid w:val="00066F9F"/>
    <w:rsid w:val="00072151"/>
    <w:rsid w:val="00074AC6"/>
    <w:rsid w:val="000873E8"/>
    <w:rsid w:val="00087D11"/>
    <w:rsid w:val="000925F9"/>
    <w:rsid w:val="000B1D49"/>
    <w:rsid w:val="000B230E"/>
    <w:rsid w:val="000B3496"/>
    <w:rsid w:val="000B5D12"/>
    <w:rsid w:val="000B7BEA"/>
    <w:rsid w:val="000C22AB"/>
    <w:rsid w:val="000E15CE"/>
    <w:rsid w:val="000F0639"/>
    <w:rsid w:val="00100BC9"/>
    <w:rsid w:val="00124948"/>
    <w:rsid w:val="00127B84"/>
    <w:rsid w:val="0013737B"/>
    <w:rsid w:val="001374A8"/>
    <w:rsid w:val="0015541F"/>
    <w:rsid w:val="00173308"/>
    <w:rsid w:val="00182498"/>
    <w:rsid w:val="00183160"/>
    <w:rsid w:val="0018721E"/>
    <w:rsid w:val="001A13F2"/>
    <w:rsid w:val="001D2F32"/>
    <w:rsid w:val="001D4D4B"/>
    <w:rsid w:val="001D71DB"/>
    <w:rsid w:val="001F2BA4"/>
    <w:rsid w:val="001F33A8"/>
    <w:rsid w:val="001F3AB4"/>
    <w:rsid w:val="001F5AC6"/>
    <w:rsid w:val="002000F9"/>
    <w:rsid w:val="00200813"/>
    <w:rsid w:val="00202F16"/>
    <w:rsid w:val="002117C0"/>
    <w:rsid w:val="00212B07"/>
    <w:rsid w:val="00214A32"/>
    <w:rsid w:val="00220702"/>
    <w:rsid w:val="00221A46"/>
    <w:rsid w:val="002245A8"/>
    <w:rsid w:val="00225EEC"/>
    <w:rsid w:val="002454A1"/>
    <w:rsid w:val="00245BBE"/>
    <w:rsid w:val="002467FF"/>
    <w:rsid w:val="002716E3"/>
    <w:rsid w:val="0027200A"/>
    <w:rsid w:val="0027476A"/>
    <w:rsid w:val="00281FD0"/>
    <w:rsid w:val="00283A70"/>
    <w:rsid w:val="00286AE0"/>
    <w:rsid w:val="00291087"/>
    <w:rsid w:val="002941B9"/>
    <w:rsid w:val="00295C15"/>
    <w:rsid w:val="00295EF2"/>
    <w:rsid w:val="002A2E94"/>
    <w:rsid w:val="002B31AB"/>
    <w:rsid w:val="002B5484"/>
    <w:rsid w:val="002B6829"/>
    <w:rsid w:val="002B7B7F"/>
    <w:rsid w:val="002C6A66"/>
    <w:rsid w:val="002D6337"/>
    <w:rsid w:val="002E14B6"/>
    <w:rsid w:val="002E181A"/>
    <w:rsid w:val="002E55DC"/>
    <w:rsid w:val="002F1343"/>
    <w:rsid w:val="00327DAE"/>
    <w:rsid w:val="0035094D"/>
    <w:rsid w:val="00354163"/>
    <w:rsid w:val="00362CE3"/>
    <w:rsid w:val="003651BF"/>
    <w:rsid w:val="003675C2"/>
    <w:rsid w:val="00377CDD"/>
    <w:rsid w:val="003808A3"/>
    <w:rsid w:val="00380E63"/>
    <w:rsid w:val="00384FD2"/>
    <w:rsid w:val="003956C2"/>
    <w:rsid w:val="003A40C4"/>
    <w:rsid w:val="003B440C"/>
    <w:rsid w:val="003D1406"/>
    <w:rsid w:val="003D5FB7"/>
    <w:rsid w:val="003D7E34"/>
    <w:rsid w:val="003F21F5"/>
    <w:rsid w:val="004408F5"/>
    <w:rsid w:val="004445EE"/>
    <w:rsid w:val="00444EE2"/>
    <w:rsid w:val="00453913"/>
    <w:rsid w:val="00456411"/>
    <w:rsid w:val="00456C6B"/>
    <w:rsid w:val="00464803"/>
    <w:rsid w:val="00476C8A"/>
    <w:rsid w:val="0048763E"/>
    <w:rsid w:val="004978C6"/>
    <w:rsid w:val="004D0332"/>
    <w:rsid w:val="004E6958"/>
    <w:rsid w:val="004F10D3"/>
    <w:rsid w:val="004F1E51"/>
    <w:rsid w:val="004F51C0"/>
    <w:rsid w:val="0050248E"/>
    <w:rsid w:val="00513044"/>
    <w:rsid w:val="00513F7A"/>
    <w:rsid w:val="00523634"/>
    <w:rsid w:val="0052673B"/>
    <w:rsid w:val="005323B2"/>
    <w:rsid w:val="0053373C"/>
    <w:rsid w:val="005417AD"/>
    <w:rsid w:val="00541A42"/>
    <w:rsid w:val="0054637E"/>
    <w:rsid w:val="0055435F"/>
    <w:rsid w:val="00561339"/>
    <w:rsid w:val="00583976"/>
    <w:rsid w:val="00593BFD"/>
    <w:rsid w:val="005A038C"/>
    <w:rsid w:val="005B1D1F"/>
    <w:rsid w:val="005C37FA"/>
    <w:rsid w:val="005C4EF3"/>
    <w:rsid w:val="005D19F1"/>
    <w:rsid w:val="005D3602"/>
    <w:rsid w:val="005D4BC2"/>
    <w:rsid w:val="005D641A"/>
    <w:rsid w:val="005E5250"/>
    <w:rsid w:val="005E5DDB"/>
    <w:rsid w:val="005F70BD"/>
    <w:rsid w:val="00600C97"/>
    <w:rsid w:val="00600D91"/>
    <w:rsid w:val="00602174"/>
    <w:rsid w:val="00610218"/>
    <w:rsid w:val="00622D70"/>
    <w:rsid w:val="006337A9"/>
    <w:rsid w:val="0064608F"/>
    <w:rsid w:val="00651BCA"/>
    <w:rsid w:val="00662FAF"/>
    <w:rsid w:val="006640EF"/>
    <w:rsid w:val="006664BA"/>
    <w:rsid w:val="00666ADB"/>
    <w:rsid w:val="006706E2"/>
    <w:rsid w:val="00671C6C"/>
    <w:rsid w:val="006B0C22"/>
    <w:rsid w:val="006D7BF2"/>
    <w:rsid w:val="006F219B"/>
    <w:rsid w:val="006F7068"/>
    <w:rsid w:val="007156BE"/>
    <w:rsid w:val="00730710"/>
    <w:rsid w:val="00732402"/>
    <w:rsid w:val="00732F37"/>
    <w:rsid w:val="00740379"/>
    <w:rsid w:val="00740E25"/>
    <w:rsid w:val="00742E16"/>
    <w:rsid w:val="007446AF"/>
    <w:rsid w:val="00754A57"/>
    <w:rsid w:val="0078212B"/>
    <w:rsid w:val="00786619"/>
    <w:rsid w:val="00787E93"/>
    <w:rsid w:val="0079119D"/>
    <w:rsid w:val="00794260"/>
    <w:rsid w:val="007E0619"/>
    <w:rsid w:val="007E4DF2"/>
    <w:rsid w:val="007E657B"/>
    <w:rsid w:val="007F2B16"/>
    <w:rsid w:val="007F7A8C"/>
    <w:rsid w:val="008008C1"/>
    <w:rsid w:val="00807980"/>
    <w:rsid w:val="00811954"/>
    <w:rsid w:val="00833A3C"/>
    <w:rsid w:val="008350E7"/>
    <w:rsid w:val="00837E3B"/>
    <w:rsid w:val="0085646A"/>
    <w:rsid w:val="00872357"/>
    <w:rsid w:val="00873813"/>
    <w:rsid w:val="00873E88"/>
    <w:rsid w:val="0087773C"/>
    <w:rsid w:val="0089122B"/>
    <w:rsid w:val="008977DD"/>
    <w:rsid w:val="008A246F"/>
    <w:rsid w:val="008B0F86"/>
    <w:rsid w:val="008B1265"/>
    <w:rsid w:val="008C2DEA"/>
    <w:rsid w:val="008C5256"/>
    <w:rsid w:val="008C75A1"/>
    <w:rsid w:val="008D74DA"/>
    <w:rsid w:val="008E3573"/>
    <w:rsid w:val="008F550E"/>
    <w:rsid w:val="00900374"/>
    <w:rsid w:val="00902780"/>
    <w:rsid w:val="00926E8C"/>
    <w:rsid w:val="00931113"/>
    <w:rsid w:val="00932205"/>
    <w:rsid w:val="00945A60"/>
    <w:rsid w:val="0094622A"/>
    <w:rsid w:val="00947CD2"/>
    <w:rsid w:val="00957046"/>
    <w:rsid w:val="00964E17"/>
    <w:rsid w:val="00970071"/>
    <w:rsid w:val="00974679"/>
    <w:rsid w:val="009A1E82"/>
    <w:rsid w:val="009B04D2"/>
    <w:rsid w:val="009D1CDB"/>
    <w:rsid w:val="009D5C66"/>
    <w:rsid w:val="009D621C"/>
    <w:rsid w:val="009E307B"/>
    <w:rsid w:val="009F0B34"/>
    <w:rsid w:val="009F2317"/>
    <w:rsid w:val="009F34CF"/>
    <w:rsid w:val="00A1418D"/>
    <w:rsid w:val="00A15BC8"/>
    <w:rsid w:val="00A16141"/>
    <w:rsid w:val="00A25160"/>
    <w:rsid w:val="00A2528E"/>
    <w:rsid w:val="00A2624F"/>
    <w:rsid w:val="00A31F41"/>
    <w:rsid w:val="00A50A7C"/>
    <w:rsid w:val="00A52BC9"/>
    <w:rsid w:val="00A53C4C"/>
    <w:rsid w:val="00A569DA"/>
    <w:rsid w:val="00A57190"/>
    <w:rsid w:val="00A61132"/>
    <w:rsid w:val="00A709EB"/>
    <w:rsid w:val="00A71BD0"/>
    <w:rsid w:val="00A752D4"/>
    <w:rsid w:val="00A868B4"/>
    <w:rsid w:val="00A90165"/>
    <w:rsid w:val="00A958AF"/>
    <w:rsid w:val="00AA2FDA"/>
    <w:rsid w:val="00AA33BF"/>
    <w:rsid w:val="00AA608E"/>
    <w:rsid w:val="00AA75F3"/>
    <w:rsid w:val="00AB0162"/>
    <w:rsid w:val="00AB4001"/>
    <w:rsid w:val="00AC170F"/>
    <w:rsid w:val="00B043CF"/>
    <w:rsid w:val="00B06C9E"/>
    <w:rsid w:val="00B10668"/>
    <w:rsid w:val="00B11A0C"/>
    <w:rsid w:val="00B15C39"/>
    <w:rsid w:val="00B22438"/>
    <w:rsid w:val="00B25CF8"/>
    <w:rsid w:val="00B34986"/>
    <w:rsid w:val="00B449F0"/>
    <w:rsid w:val="00B451F7"/>
    <w:rsid w:val="00B5512D"/>
    <w:rsid w:val="00B60AA5"/>
    <w:rsid w:val="00B62FFB"/>
    <w:rsid w:val="00B6650F"/>
    <w:rsid w:val="00B74858"/>
    <w:rsid w:val="00B75D41"/>
    <w:rsid w:val="00B901AE"/>
    <w:rsid w:val="00B93674"/>
    <w:rsid w:val="00BA28A1"/>
    <w:rsid w:val="00BA496E"/>
    <w:rsid w:val="00BA6357"/>
    <w:rsid w:val="00BB369D"/>
    <w:rsid w:val="00BC1671"/>
    <w:rsid w:val="00BC4EF1"/>
    <w:rsid w:val="00BC54BD"/>
    <w:rsid w:val="00BE3418"/>
    <w:rsid w:val="00BE5718"/>
    <w:rsid w:val="00BE747B"/>
    <w:rsid w:val="00C0292C"/>
    <w:rsid w:val="00C046B9"/>
    <w:rsid w:val="00C20036"/>
    <w:rsid w:val="00C31D58"/>
    <w:rsid w:val="00C328D0"/>
    <w:rsid w:val="00C34599"/>
    <w:rsid w:val="00C4466F"/>
    <w:rsid w:val="00C5211C"/>
    <w:rsid w:val="00C559F7"/>
    <w:rsid w:val="00C569B8"/>
    <w:rsid w:val="00C70E5B"/>
    <w:rsid w:val="00C70E77"/>
    <w:rsid w:val="00C91B9C"/>
    <w:rsid w:val="00C94523"/>
    <w:rsid w:val="00C94773"/>
    <w:rsid w:val="00C94CC1"/>
    <w:rsid w:val="00C961E7"/>
    <w:rsid w:val="00CD6E9C"/>
    <w:rsid w:val="00CF7587"/>
    <w:rsid w:val="00D01A3B"/>
    <w:rsid w:val="00D10BE4"/>
    <w:rsid w:val="00D1412B"/>
    <w:rsid w:val="00D230E2"/>
    <w:rsid w:val="00D24EAE"/>
    <w:rsid w:val="00D25C32"/>
    <w:rsid w:val="00D54183"/>
    <w:rsid w:val="00D81B65"/>
    <w:rsid w:val="00D85B93"/>
    <w:rsid w:val="00DA076D"/>
    <w:rsid w:val="00DA45F1"/>
    <w:rsid w:val="00DB03B2"/>
    <w:rsid w:val="00DB17EF"/>
    <w:rsid w:val="00DB2A32"/>
    <w:rsid w:val="00DB2ABC"/>
    <w:rsid w:val="00DE110F"/>
    <w:rsid w:val="00DE5372"/>
    <w:rsid w:val="00E01699"/>
    <w:rsid w:val="00E05485"/>
    <w:rsid w:val="00E114AE"/>
    <w:rsid w:val="00E12644"/>
    <w:rsid w:val="00E13996"/>
    <w:rsid w:val="00E14D94"/>
    <w:rsid w:val="00E26A82"/>
    <w:rsid w:val="00E369F2"/>
    <w:rsid w:val="00E41A2E"/>
    <w:rsid w:val="00E4483E"/>
    <w:rsid w:val="00E6340E"/>
    <w:rsid w:val="00E801B9"/>
    <w:rsid w:val="00EA3702"/>
    <w:rsid w:val="00EC1375"/>
    <w:rsid w:val="00EC19A0"/>
    <w:rsid w:val="00EC426E"/>
    <w:rsid w:val="00EE7666"/>
    <w:rsid w:val="00EF2470"/>
    <w:rsid w:val="00F013C2"/>
    <w:rsid w:val="00F217A1"/>
    <w:rsid w:val="00F27E45"/>
    <w:rsid w:val="00F3041D"/>
    <w:rsid w:val="00F354AB"/>
    <w:rsid w:val="00F37C9E"/>
    <w:rsid w:val="00F5502F"/>
    <w:rsid w:val="00F606BD"/>
    <w:rsid w:val="00F62336"/>
    <w:rsid w:val="00F6288B"/>
    <w:rsid w:val="00F6367E"/>
    <w:rsid w:val="00F7093A"/>
    <w:rsid w:val="00F8700B"/>
    <w:rsid w:val="00F87CBB"/>
    <w:rsid w:val="00FA4CC4"/>
    <w:rsid w:val="00FA6869"/>
    <w:rsid w:val="00FB00C6"/>
    <w:rsid w:val="00FB5DF1"/>
    <w:rsid w:val="00FC0B51"/>
    <w:rsid w:val="00FC5727"/>
    <w:rsid w:val="00FD3BA1"/>
    <w:rsid w:val="00FF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eastAsia="Times New Roman"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auto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225EEC"/>
    <w:rPr>
      <w:spacing w:val="3"/>
      <w:shd w:val="clear" w:color="auto" w:fill="FFFFFF"/>
    </w:rPr>
  </w:style>
  <w:style w:type="character" w:customStyle="1" w:styleId="120">
    <w:name w:val="Основной текст + 12"/>
    <w:aliases w:val="5 pt,Курсив,Интервал 0 pt"/>
    <w:uiPriority w:val="99"/>
    <w:rsid w:val="00225EEC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4">
    <w:name w:val="Основной текст1"/>
    <w:basedOn w:val="a"/>
    <w:link w:val="af0"/>
    <w:uiPriority w:val="99"/>
    <w:rsid w:val="00225EEC"/>
    <w:pPr>
      <w:widowControl w:val="0"/>
      <w:shd w:val="clear" w:color="auto" w:fill="FFFFFF"/>
      <w:spacing w:after="0" w:line="653" w:lineRule="exact"/>
    </w:pPr>
    <w:rPr>
      <w:rFonts w:cs="Times New Roman"/>
      <w:spacing w:val="3"/>
      <w:sz w:val="20"/>
      <w:szCs w:val="20"/>
      <w:shd w:val="clear" w:color="auto" w:fill="FFFFFF"/>
    </w:rPr>
  </w:style>
  <w:style w:type="paragraph" w:customStyle="1" w:styleId="af1">
    <w:name w:val="Знак Знак"/>
    <w:basedOn w:val="a"/>
    <w:uiPriority w:val="99"/>
    <w:rsid w:val="00DB03B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styleId="af2">
    <w:name w:val="page number"/>
    <w:basedOn w:val="a0"/>
    <w:uiPriority w:val="99"/>
    <w:rsid w:val="00DB03B2"/>
  </w:style>
  <w:style w:type="paragraph" w:styleId="af3">
    <w:name w:val="List Paragraph"/>
    <w:basedOn w:val="a"/>
    <w:uiPriority w:val="34"/>
    <w:qFormat/>
    <w:rsid w:val="00D85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eastAsia="Times New Roman"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auto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225EEC"/>
    <w:rPr>
      <w:spacing w:val="3"/>
      <w:shd w:val="clear" w:color="auto" w:fill="FFFFFF"/>
    </w:rPr>
  </w:style>
  <w:style w:type="character" w:customStyle="1" w:styleId="120">
    <w:name w:val="Основной текст + 12"/>
    <w:aliases w:val="5 pt,Курсив,Интервал 0 pt"/>
    <w:uiPriority w:val="99"/>
    <w:rsid w:val="00225EEC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4">
    <w:name w:val="Основной текст1"/>
    <w:basedOn w:val="a"/>
    <w:link w:val="af0"/>
    <w:uiPriority w:val="99"/>
    <w:rsid w:val="00225EEC"/>
    <w:pPr>
      <w:widowControl w:val="0"/>
      <w:shd w:val="clear" w:color="auto" w:fill="FFFFFF"/>
      <w:spacing w:after="0" w:line="653" w:lineRule="exact"/>
    </w:pPr>
    <w:rPr>
      <w:rFonts w:cs="Times New Roman"/>
      <w:spacing w:val="3"/>
      <w:sz w:val="20"/>
      <w:szCs w:val="20"/>
      <w:shd w:val="clear" w:color="auto" w:fill="FFFFFF"/>
    </w:rPr>
  </w:style>
  <w:style w:type="paragraph" w:customStyle="1" w:styleId="af1">
    <w:name w:val="Знак Знак"/>
    <w:basedOn w:val="a"/>
    <w:uiPriority w:val="99"/>
    <w:rsid w:val="00DB03B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styleId="af2">
    <w:name w:val="page number"/>
    <w:basedOn w:val="a0"/>
    <w:uiPriority w:val="99"/>
    <w:rsid w:val="00DB0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2FEB-4895-4AF6-8686-B5BC43EC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</vt:lpstr>
      <vt:lpstr>Администрация</vt:lpstr>
    </vt:vector>
  </TitlesOfParts>
  <Company>Организация</Company>
  <LinksUpToDate>false</LinksUpToDate>
  <CharactersWithSpaces>5110</CharactersWithSpaces>
  <SharedDoc>false</SharedDoc>
  <HLinks>
    <vt:vector size="6" baseType="variant">
      <vt:variant>
        <vt:i4>2818068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AR</cp:lastModifiedBy>
  <cp:revision>2</cp:revision>
  <cp:lastPrinted>2022-02-24T04:21:00Z</cp:lastPrinted>
  <dcterms:created xsi:type="dcterms:W3CDTF">2022-09-13T10:26:00Z</dcterms:created>
  <dcterms:modified xsi:type="dcterms:W3CDTF">2022-09-13T10:26:00Z</dcterms:modified>
</cp:coreProperties>
</file>