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526"/>
        <w:gridCol w:w="4004"/>
      </w:tblGrid>
      <w:tr w:rsidR="00C078DF" w:rsidRPr="003F21F5" w:rsidTr="005866C0">
        <w:trPr>
          <w:trHeight w:val="16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78DF" w:rsidRDefault="00C078DF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C078DF" w:rsidRDefault="00C078DF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C078DF" w:rsidRPr="003F21F5" w:rsidRDefault="00C078DF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C078DF" w:rsidRPr="003F21F5" w:rsidRDefault="00C078DF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078DF" w:rsidRPr="003F21F5" w:rsidRDefault="00337471" w:rsidP="005866C0">
            <w:pPr>
              <w:ind w:left="-142" w:firstLine="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078DF" w:rsidRPr="005E5DDB" w:rsidRDefault="00C078DF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«Удмурт Элькунысь</w:t>
            </w:r>
          </w:p>
          <w:p w:rsidR="00C078DF" w:rsidRPr="005E5DDB" w:rsidRDefault="00C078DF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C078DF" w:rsidRPr="005E5DDB" w:rsidRDefault="00C078DF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C078DF" w:rsidRPr="003F21F5" w:rsidRDefault="00C078DF" w:rsidP="005866C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>
              <w:rPr>
                <w:spacing w:val="50"/>
                <w:sz w:val="24"/>
                <w:szCs w:val="24"/>
              </w:rPr>
              <w:t>з»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C078DF" w:rsidRPr="0085646A" w:rsidRDefault="00C078DF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C078DF" w:rsidRPr="003F21F5" w:rsidRDefault="00C078DF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C078DF" w:rsidRPr="00BE5718" w:rsidRDefault="00C078DF" w:rsidP="007E0619">
      <w:pPr>
        <w:pStyle w:val="1"/>
        <w:jc w:val="left"/>
        <w:rPr>
          <w:b w:val="0"/>
          <w:bCs w:val="0"/>
          <w:sz w:val="28"/>
          <w:szCs w:val="28"/>
        </w:rPr>
      </w:pPr>
      <w:r w:rsidRPr="00BE5718">
        <w:rPr>
          <w:b w:val="0"/>
          <w:bCs w:val="0"/>
          <w:sz w:val="28"/>
          <w:szCs w:val="28"/>
        </w:rPr>
        <w:t xml:space="preserve">от </w:t>
      </w:r>
      <w:r w:rsidR="005866C0">
        <w:rPr>
          <w:b w:val="0"/>
          <w:bCs w:val="0"/>
          <w:sz w:val="28"/>
          <w:szCs w:val="28"/>
        </w:rPr>
        <w:t>25</w:t>
      </w:r>
      <w:r>
        <w:rPr>
          <w:b w:val="0"/>
          <w:bCs w:val="0"/>
          <w:sz w:val="28"/>
          <w:szCs w:val="28"/>
        </w:rPr>
        <w:t xml:space="preserve"> февраля </w:t>
      </w:r>
      <w:r w:rsidRPr="00BE5718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>22</w:t>
      </w:r>
      <w:r w:rsidRPr="00BE5718">
        <w:rPr>
          <w:b w:val="0"/>
          <w:bCs w:val="0"/>
          <w:sz w:val="28"/>
          <w:szCs w:val="28"/>
        </w:rPr>
        <w:t xml:space="preserve"> года                                                                              </w:t>
      </w:r>
      <w:r w:rsidR="005866C0">
        <w:rPr>
          <w:b w:val="0"/>
          <w:bCs w:val="0"/>
          <w:sz w:val="28"/>
          <w:szCs w:val="28"/>
        </w:rPr>
        <w:t xml:space="preserve">   </w:t>
      </w:r>
      <w:r w:rsidRPr="00BE5718"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 xml:space="preserve"> </w:t>
      </w:r>
      <w:r w:rsidR="005866C0">
        <w:rPr>
          <w:b w:val="0"/>
          <w:bCs w:val="0"/>
          <w:sz w:val="28"/>
          <w:szCs w:val="28"/>
        </w:rPr>
        <w:t>119</w:t>
      </w:r>
      <w:r>
        <w:rPr>
          <w:b w:val="0"/>
          <w:bCs w:val="0"/>
          <w:sz w:val="28"/>
          <w:szCs w:val="28"/>
        </w:rPr>
        <w:t xml:space="preserve"> </w:t>
      </w:r>
      <w:r w:rsidRPr="00BE5718">
        <w:rPr>
          <w:b w:val="0"/>
          <w:bCs w:val="0"/>
          <w:sz w:val="28"/>
          <w:szCs w:val="28"/>
        </w:rPr>
        <w:t xml:space="preserve">  </w:t>
      </w:r>
    </w:p>
    <w:p w:rsidR="00C078DF" w:rsidRDefault="00C078DF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C078DF" w:rsidRDefault="00C078DF" w:rsidP="00A611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439" w:type="dxa"/>
        <w:jc w:val="center"/>
        <w:tblLook w:val="00A0"/>
      </w:tblPr>
      <w:tblGrid>
        <w:gridCol w:w="8439"/>
      </w:tblGrid>
      <w:tr w:rsidR="00C078DF" w:rsidRPr="001F5AC6">
        <w:trPr>
          <w:jc w:val="center"/>
        </w:trPr>
        <w:tc>
          <w:tcPr>
            <w:tcW w:w="8439" w:type="dxa"/>
          </w:tcPr>
          <w:p w:rsidR="00C078DF" w:rsidRPr="0052080C" w:rsidRDefault="00C078DF" w:rsidP="00AF6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сбора и обмена информацией в области защиты населения и территории от чрезвычайных ситуаций природного и техногенного характера на территории муниципального образования «Муниципальный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r w:rsidRPr="00520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</w:tc>
      </w:tr>
    </w:tbl>
    <w:p w:rsidR="00C078DF" w:rsidRPr="001F5AC6" w:rsidRDefault="00C078DF" w:rsidP="0052080C">
      <w:pPr>
        <w:spacing w:after="0" w:line="240" w:lineRule="auto"/>
        <w:ind w:right="5215"/>
        <w:jc w:val="both"/>
        <w:rPr>
          <w:rFonts w:ascii="Times New Roman" w:hAnsi="Times New Roman" w:cs="Times New Roman"/>
          <w:sz w:val="28"/>
          <w:szCs w:val="28"/>
        </w:rPr>
      </w:pPr>
    </w:p>
    <w:p w:rsidR="00C078DF" w:rsidRDefault="00C078DF" w:rsidP="00FC02C6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года № 68-ФЗ «О защите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населения и территорий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12 февраля 1998 года № 28-ФЗ «О гражданской обороне»,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30 декабря 2003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№ 794 «О единой государственной системе предупреждения и ликвидации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ситуаций», Постановлением Правительства Российской Федерации от 24 марта 1997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№ 334 «О Порядке сбора и обмена информацией в области защиты населения и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МЧС России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C02C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 утверждении Инструкции о сроках и формах представления информации </w:t>
      </w:r>
      <w:r w:rsidRPr="00FC02C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 области защиты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оперативного приведения сил и средств в готовность к выполнению задач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предназначению, своевременного оповещения и информирования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Сюмсинского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района, руководствуясь Уставом муниципального образования «Муниципальный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Республики», 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 </w:t>
      </w:r>
      <w:r w:rsidRPr="001F5AC6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78DF" w:rsidRPr="001F5AC6" w:rsidRDefault="00C078DF" w:rsidP="00FC02C6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AC6">
        <w:rPr>
          <w:rFonts w:ascii="Times New Roman" w:hAnsi="Times New Roman" w:cs="Times New Roman"/>
          <w:sz w:val="28"/>
          <w:szCs w:val="28"/>
        </w:rPr>
        <w:t xml:space="preserve">1.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прилагаемый Порядок сбора и обмена информацией в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гражданской обороны, защиты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природного и техногенного характера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5866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78DF" w:rsidRPr="001F5AC6" w:rsidRDefault="00C078DF" w:rsidP="00FC02C6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Рекомендовать руководителям объектов экономики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и жизнеобеспечения населения и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оперативных служб,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независимо от формы собственности при обмене информацией об угрозе возникновения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чрезвычайной ситуации или чрезвычайной ситуации руководствоваться критериями,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утвержденными приказом МЧС России от 5 июля 2021 года № 429 «Об установлении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критериев информации о чрезвычайных ситуациях природного и техногенного характера».</w:t>
      </w:r>
    </w:p>
    <w:p w:rsidR="00C078DF" w:rsidRPr="007170C3" w:rsidRDefault="00C078DF" w:rsidP="00FC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3. Рекомендовать руководителям предприятий, организаций и учреждений,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соответствии с приложением к Порядку сбора и обмена информацией в области 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обороны, защиты населения и территории муниципального образования «Муниципальный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округ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от чрезвычайных ситуаций природного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техногенного характера, обеспечить представление текущей информации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Единую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дежурно-</w:t>
      </w:r>
      <w:r w:rsidRPr="007170C3">
        <w:rPr>
          <w:rFonts w:ascii="Times New Roman" w:hAnsi="Times New Roman" w:cs="Times New Roman"/>
          <w:sz w:val="28"/>
          <w:szCs w:val="28"/>
          <w:lang w:eastAsia="ru-RU"/>
        </w:rPr>
        <w:t xml:space="preserve">диспетчерскую службу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r w:rsidRPr="007170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-ЕДДС) </w:t>
      </w:r>
      <w:r w:rsidRPr="007170C3">
        <w:rPr>
          <w:rFonts w:ascii="Times New Roman" w:hAnsi="Times New Roman" w:cs="Times New Roman"/>
          <w:sz w:val="28"/>
          <w:szCs w:val="28"/>
          <w:lang w:eastAsia="ru-RU"/>
        </w:rPr>
        <w:t>ежесуточно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0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78DF" w:rsidRPr="006F219B" w:rsidRDefault="00C078DF" w:rsidP="00FC02C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4.  </w:t>
      </w:r>
      <w:r w:rsidRPr="006F21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C078DF" w:rsidRDefault="00C078D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078DF" w:rsidRDefault="00C078DF" w:rsidP="0052080C">
      <w:pPr>
        <w:widowControl w:val="0"/>
        <w:autoSpaceDE w:val="0"/>
        <w:autoSpaceDN w:val="0"/>
        <w:adjustRightInd w:val="0"/>
        <w:spacing w:after="0" w:line="240" w:lineRule="auto"/>
        <w:ind w:left="4820" w:hanging="4640"/>
        <w:outlineLvl w:val="0"/>
        <w:rPr>
          <w:rFonts w:ascii="Times New Roman" w:hAnsi="Times New Roman" w:cs="Times New Roman"/>
          <w:sz w:val="28"/>
          <w:szCs w:val="28"/>
        </w:rPr>
      </w:pPr>
    </w:p>
    <w:p w:rsidR="00C078DF" w:rsidRDefault="00C078DF" w:rsidP="0052080C">
      <w:pPr>
        <w:widowControl w:val="0"/>
        <w:autoSpaceDE w:val="0"/>
        <w:autoSpaceDN w:val="0"/>
        <w:adjustRightInd w:val="0"/>
        <w:spacing w:after="0" w:line="240" w:lineRule="auto"/>
        <w:ind w:left="4820" w:hanging="4640"/>
        <w:outlineLvl w:val="0"/>
        <w:rPr>
          <w:rFonts w:ascii="Times New Roman" w:hAnsi="Times New Roman" w:cs="Times New Roman"/>
          <w:sz w:val="28"/>
          <w:szCs w:val="28"/>
        </w:rPr>
      </w:pPr>
    </w:p>
    <w:p w:rsidR="00C078DF" w:rsidRPr="003F21F5" w:rsidRDefault="00C078DF" w:rsidP="0052080C">
      <w:pPr>
        <w:widowControl w:val="0"/>
        <w:autoSpaceDE w:val="0"/>
        <w:autoSpaceDN w:val="0"/>
        <w:adjustRightInd w:val="0"/>
        <w:spacing w:after="0" w:line="240" w:lineRule="auto"/>
        <w:ind w:left="4820" w:hanging="464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Сюмсинского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В.И.Семёнов</w:t>
      </w:r>
    </w:p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C078DF" w:rsidRDefault="00C078DF"/>
    <w:p w:rsidR="005866C0" w:rsidRDefault="005866C0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5866C0" w:rsidSect="00CD6E9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078DF" w:rsidRPr="001F5AC6" w:rsidRDefault="005866C0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F5AC6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5866C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F5AC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F5AC6">
        <w:rPr>
          <w:rFonts w:ascii="Times New Roman" w:hAnsi="Times New Roman" w:cs="Times New Roman"/>
          <w:sz w:val="28"/>
          <w:szCs w:val="28"/>
          <w:lang w:eastAsia="ru-RU"/>
        </w:rPr>
        <w:t>район Удмуртской Республики»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866C0">
        <w:rPr>
          <w:rFonts w:ascii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2022 года № </w:t>
      </w:r>
      <w:r w:rsidR="005866C0">
        <w:rPr>
          <w:rFonts w:ascii="Times New Roman" w:hAnsi="Times New Roman" w:cs="Times New Roman"/>
          <w:sz w:val="28"/>
          <w:szCs w:val="28"/>
          <w:lang w:eastAsia="ru-RU"/>
        </w:rPr>
        <w:t>119</w:t>
      </w:r>
    </w:p>
    <w:p w:rsidR="00C078DF" w:rsidRDefault="00C078DF" w:rsidP="00520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78DF" w:rsidRPr="0052080C" w:rsidRDefault="00C078DF" w:rsidP="00520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080C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C078DF" w:rsidRPr="0052080C" w:rsidRDefault="00C078DF" w:rsidP="00520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080C">
        <w:rPr>
          <w:rFonts w:ascii="Times New Roman" w:hAnsi="Times New Roman" w:cs="Times New Roman"/>
          <w:sz w:val="28"/>
          <w:szCs w:val="28"/>
          <w:lang w:eastAsia="ru-RU"/>
        </w:rPr>
        <w:t xml:space="preserve">сбора и обмена информацией в области защиты населения и территории от чрезвычайных ситуаций природного и техногенного характера на территории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r w:rsidRPr="0052080C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определяет сроки и формы представления информации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области гражданской обороны,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природного и техногенного характера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(далее - информация)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угрозе возникновения или возникновении чрезвычайных ситуаций, а также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повседневной деятельности.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2. Понятие «чрезвычайная ситуация», употребляемое в настоящем Порядке,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соответствует понятию, установленному Федеральным законом от 21 декабря 1994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68-ФЗ «О защите населения и территорий от чрезвычайных ситуаций природного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техногенного характера».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3. В зависимости от назначения информация подразделяется на оперативную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текущую.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4. К оперативной относится информация, предназначенная для оповещения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Сюмсинского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района, исполнительных органов государственной власти Удмуртской Республики, 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самоуправления,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звена Удмуртской территориальной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подсистемы единой государственной системы предупреждения и ликвидации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ситуаций об угрозе возникновения или возникновении чрезвычайных ситуаций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оценке вероятных последствий чрезвычайных ситуаций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принятии мер по их ликвидации. Оперативную информацию составляют сведения о факте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(угрозе) и основных параметрах чрезвычайной ситуации, о первоочередных мерах по защите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населения и территории, о ведении аварийно-спасательных и других неотложных работ,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силах и средствах, задействованных для ее ликвидации.</w:t>
      </w:r>
    </w:p>
    <w:p w:rsidR="005866C0" w:rsidRDefault="00C078DF" w:rsidP="005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866C0" w:rsidSect="005866C0">
          <w:headerReference w:type="firs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5. Информация об угрозе возникновения или о возникновении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ситуаций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представляется в соответствии с критериями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информации о чрезвычайных ситуациях, установленными Министерством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по делам 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A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гражданской обороны, чрезвычайным ситуациям и 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последствий стихийных бедствий.</w:t>
      </w:r>
    </w:p>
    <w:p w:rsidR="00C078DF" w:rsidRPr="001F5AC6" w:rsidRDefault="00C078DF" w:rsidP="005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6. Оперативная информация от предприятий, организаций,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Сюмсинского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в соответствии с Перечнем донесений и сведений по оперативной информации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угрозе возникновения, возникновении и ликвидации чрезвычайных ситуаций 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Республики» согласно Приложению к настоящему Порядку.</w:t>
      </w:r>
    </w:p>
    <w:p w:rsidR="00C078DF" w:rsidRDefault="00C078DF" w:rsidP="005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7. К текущей информации относится информация о повседневной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Сюмсинского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района, органов исполнительной власти </w:t>
      </w:r>
      <w:r w:rsidRPr="009A4299">
        <w:rPr>
          <w:rFonts w:ascii="Times New Roman" w:hAnsi="Times New Roman" w:cs="Times New Roman"/>
          <w:sz w:val="28"/>
          <w:szCs w:val="28"/>
          <w:lang w:eastAsia="ru-RU"/>
        </w:rPr>
        <w:t>Удму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A4299">
        <w:rPr>
          <w:rFonts w:ascii="Times New Roman" w:hAnsi="Times New Roman" w:cs="Times New Roman"/>
          <w:sz w:val="28"/>
          <w:szCs w:val="28"/>
          <w:lang w:eastAsia="ru-RU"/>
        </w:rPr>
        <w:t>тской Республики 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рганизаций Сюмсинского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района независимо от их организационно-правовых форм и форм собственности в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гражданской обороны, защиты населения и территорий от чрезвычайных ситуаций,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по дополнительным запросам Главы муниципального образования «Муниципальный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Республики», заместителя Главы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Республики» 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роительству, архитектуре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и жилищно-коммунальному хозяйству,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помощника главы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Республики».</w:t>
      </w:r>
    </w:p>
    <w:p w:rsidR="00C078DF" w:rsidRDefault="00C078DF" w:rsidP="005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8DF" w:rsidRPr="001F5AC6" w:rsidRDefault="00C078DF" w:rsidP="005B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C078DF" w:rsidRPr="001F5AC6" w:rsidRDefault="00C078DF" w:rsidP="005208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8DF" w:rsidRPr="001F5AC6" w:rsidRDefault="00C078DF" w:rsidP="005208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8DF" w:rsidRPr="001F5AC6" w:rsidRDefault="00C078DF" w:rsidP="005208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8DF" w:rsidRPr="001F5AC6" w:rsidRDefault="00C078DF" w:rsidP="005208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8DF" w:rsidRPr="001F5AC6" w:rsidRDefault="00C078DF" w:rsidP="005208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8DF" w:rsidRPr="001F5AC6" w:rsidRDefault="00C078DF" w:rsidP="005208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8DF" w:rsidRPr="001F5AC6" w:rsidRDefault="00C078DF" w:rsidP="005208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8DF" w:rsidRPr="001F5AC6" w:rsidRDefault="00C078DF" w:rsidP="005208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8DF" w:rsidRDefault="00C078DF">
      <w:pPr>
        <w:sectPr w:rsidR="00C078DF" w:rsidSect="005866C0"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7471" w:rsidRDefault="00337471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337471" w:rsidSect="00AF6A3C">
          <w:headerReference w:type="default" r:id="rId11"/>
          <w:pgSz w:w="16834" w:h="11909" w:orient="landscape"/>
          <w:pgMar w:top="739" w:right="728" w:bottom="360" w:left="727" w:header="720" w:footer="720" w:gutter="0"/>
          <w:cols w:space="60"/>
          <w:noEndnote/>
        </w:sectPr>
      </w:pPr>
    </w:p>
    <w:p w:rsidR="00C078DF" w:rsidRPr="00265C0F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5C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078DF" w:rsidRPr="00265C0F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5C0F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сбора и обмена информацией в </w:t>
      </w:r>
    </w:p>
    <w:p w:rsidR="00C078DF" w:rsidRPr="00265C0F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5C0F">
        <w:rPr>
          <w:rFonts w:ascii="Times New Roman" w:hAnsi="Times New Roman" w:cs="Times New Roman"/>
          <w:sz w:val="24"/>
          <w:szCs w:val="24"/>
          <w:lang w:eastAsia="ru-RU"/>
        </w:rPr>
        <w:t>защиты населения и территории от чрезвычайных</w:t>
      </w:r>
    </w:p>
    <w:p w:rsidR="00C078DF" w:rsidRPr="00265C0F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5C0F">
        <w:rPr>
          <w:rFonts w:ascii="Times New Roman" w:hAnsi="Times New Roman" w:cs="Times New Roman"/>
          <w:sz w:val="24"/>
          <w:szCs w:val="24"/>
          <w:lang w:eastAsia="ru-RU"/>
        </w:rPr>
        <w:t>ситуаций природного и техногенного характера н,</w:t>
      </w:r>
    </w:p>
    <w:p w:rsidR="00C078DF" w:rsidRPr="00265C0F" w:rsidRDefault="00C078DF" w:rsidP="00520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5C0F">
        <w:rPr>
          <w:rFonts w:ascii="Times New Roman" w:hAnsi="Times New Roman" w:cs="Times New Roman"/>
          <w:sz w:val="24"/>
          <w:szCs w:val="24"/>
          <w:lang w:eastAsia="ru-RU"/>
        </w:rPr>
        <w:t>территории муниципального образования «Муниципаль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ный</w:t>
      </w:r>
    </w:p>
    <w:p w:rsidR="005866C0" w:rsidRDefault="005866C0" w:rsidP="005866C0">
      <w:pPr>
        <w:tabs>
          <w:tab w:val="center" w:pos="7689"/>
          <w:tab w:val="right" w:pos="15379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078DF" w:rsidRPr="00265C0F">
        <w:rPr>
          <w:rFonts w:ascii="Times New Roman" w:hAnsi="Times New Roman" w:cs="Times New Roman"/>
          <w:sz w:val="24"/>
          <w:szCs w:val="24"/>
          <w:lang w:eastAsia="ru-RU"/>
        </w:rPr>
        <w:t xml:space="preserve">округ </w:t>
      </w:r>
      <w:r w:rsidR="00C078DF">
        <w:rPr>
          <w:rFonts w:ascii="Times New Roman" w:hAnsi="Times New Roman" w:cs="Times New Roman"/>
          <w:sz w:val="24"/>
          <w:szCs w:val="24"/>
          <w:lang w:eastAsia="ru-RU"/>
        </w:rPr>
        <w:t>Сюмсинский</w:t>
      </w:r>
      <w:r w:rsidR="00C078DF" w:rsidRPr="00265C0F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C078DF" w:rsidRPr="001F5AC6" w:rsidRDefault="00C078DF" w:rsidP="005866C0">
      <w:pPr>
        <w:tabs>
          <w:tab w:val="center" w:pos="7689"/>
          <w:tab w:val="right" w:pos="153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078DF" w:rsidRDefault="00C078DF" w:rsidP="0058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5AC6">
        <w:rPr>
          <w:rFonts w:ascii="Times New Roman" w:hAnsi="Times New Roman" w:cs="Times New Roman"/>
          <w:sz w:val="28"/>
          <w:szCs w:val="28"/>
          <w:lang w:eastAsia="ru-RU"/>
        </w:rPr>
        <w:t>донесений и сведений по оперативной информации об угрозе возникновения, возникновении и ликвидации чрезвычайных ситуаций на терр</w:t>
      </w:r>
      <w:r>
        <w:rPr>
          <w:rFonts w:ascii="Times New Roman" w:hAnsi="Times New Roman" w:cs="Times New Roman"/>
          <w:sz w:val="28"/>
          <w:szCs w:val="28"/>
          <w:lang w:eastAsia="ru-RU"/>
        </w:rPr>
        <w:t>ито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рии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</w:p>
    <w:p w:rsidR="005866C0" w:rsidRPr="001F5AC6" w:rsidRDefault="005866C0" w:rsidP="00520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054"/>
        <w:gridCol w:w="4627"/>
        <w:gridCol w:w="5247"/>
        <w:gridCol w:w="2977"/>
      </w:tblGrid>
      <w:tr w:rsidR="00C078DF" w:rsidRPr="005866C0" w:rsidTr="005866C0">
        <w:trPr>
          <w:trHeight w:hRule="exact" w:val="14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" w:right="5" w:firstLine="19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п/п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96" w:right="110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Наименование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информации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(донесений),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№ формы донесения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15" w:right="139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Наименование органов, организаций, структурных подразделений органов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(организаций), представляющих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информацию о ЧС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0" w:right="29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Наименование органов, организаций,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структурных подразделений органов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(организаций), которым предоставляют информацию о ЧС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8" w:lineRule="exact"/>
              <w:ind w:left="298" w:right="341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Периодичность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и сроки представления</w:t>
            </w:r>
          </w:p>
        </w:tc>
      </w:tr>
      <w:tr w:rsidR="00C078DF" w:rsidRPr="005866C0" w:rsidTr="005866C0">
        <w:trPr>
          <w:trHeight w:hRule="exact" w:val="15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40" w:lineRule="auto"/>
              <w:ind w:left="10" w:right="10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Донесение об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угрозе (прогнозе)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чрезвычайной ситуации,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форма 1/ЧС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40" w:lineRule="auto"/>
              <w:ind w:left="38" w:right="4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Организациями (подразделениями), обеспечивающими деятельность ФОИВ, госкорпораций, ОИВ и ОМСУ в области защиты населения и территорий от ЧС, управление силами и средствами,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предназначенными и привлекаемыми для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предупреждения и ликвидации ЧС (ДДС </w:t>
            </w:r>
            <w:r w:rsidRPr="005866C0">
              <w:rPr>
                <w:rFonts w:ascii="Times New Roman" w:hAnsi="Times New Roman" w:cs="Times New Roman"/>
                <w:color w:val="000000"/>
              </w:rPr>
              <w:t>объекта)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40" w:lineRule="auto"/>
              <w:ind w:left="331" w:right="346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>Администрация муницпального образования «Муницпальный округ Сюмсинский</w:t>
            </w:r>
            <w:r w:rsidR="005866C0" w:rsidRPr="005866C0">
              <w:rPr>
                <w:rFonts w:ascii="Times New Roman" w:hAnsi="Times New Roman" w:cs="Times New Roman"/>
                <w:color w:val="000000"/>
              </w:rPr>
              <w:t xml:space="preserve"> район Удмуртской Республики» (д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алее – ОМСУ) через ЕДДС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74" w:lineRule="exact"/>
              <w:ind w:left="48" w:right="82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Незамедлительно,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по любым из имеющихся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средств связи, с последующим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подтверждением путем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представления формы 1/ЧС в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течение одного часа с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момента получения данной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информации.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В дальнейшем, при резком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изменении обстановки -незамедлительно</w:t>
            </w:r>
          </w:p>
        </w:tc>
      </w:tr>
      <w:tr w:rsidR="00C078DF" w:rsidRPr="005866C0" w:rsidTr="005866C0">
        <w:trPr>
          <w:trHeight w:hRule="exact" w:val="14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8DF" w:rsidRDefault="00C078DF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Подведомственным и территориальным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подразделениям Федеральных органов исполнительной власти (далее – ФОИВ) по подчиненности, госкорпорациям по принадлежности</w:t>
            </w: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P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P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P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P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P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866C0" w:rsidRPr="005866C0" w:rsidRDefault="005866C0" w:rsidP="005866C0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74" w:lineRule="exact"/>
              <w:ind w:left="144" w:right="158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hd w:val="clear" w:color="auto" w:fill="FFFFFF"/>
              <w:spacing w:after="0" w:line="274" w:lineRule="exact"/>
              <w:ind w:left="144" w:right="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 w:rsidTr="005866C0">
        <w:trPr>
          <w:trHeight w:hRule="exact" w:val="6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ЕДДС 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>Дежурная диспетчерская служба (далее-ДДС) экстренных оперативных служб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 w:rsidTr="005866C0">
        <w:trPr>
          <w:trHeight w:hRule="exact" w:val="1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Центр управления кризисных ситуаций Главного управления МЧС России по Удмуртской Республике (далее ЦУКС ГУ МЧС УР)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 w:rsidTr="005866C0">
        <w:trPr>
          <w:trHeight w:hRule="exact" w:val="10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40" w:lineRule="auto"/>
              <w:ind w:left="307" w:right="322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Председателю комиссии по чрезвычайным ситуациям (далее КЧС) муниципального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69" w:lineRule="exact"/>
              <w:ind w:left="307" w:right="322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hd w:val="clear" w:color="auto" w:fill="FFFFFF"/>
              <w:spacing w:after="0" w:line="269" w:lineRule="exact"/>
              <w:ind w:left="307" w:right="3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 w:rsidTr="005866C0">
        <w:trPr>
          <w:trHeight w:hRule="exact" w:val="5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40" w:lineRule="auto"/>
              <w:ind w:left="34" w:right="4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ДДС организаций, которые могут попасть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в зону ЧС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8DF" w:rsidRPr="005866C0" w:rsidRDefault="00C078DF" w:rsidP="005866C0">
            <w:pPr>
              <w:shd w:val="clear" w:color="auto" w:fill="FFFFFF"/>
              <w:spacing w:after="0" w:line="274" w:lineRule="exact"/>
              <w:ind w:left="34" w:right="48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5866C0">
            <w:pPr>
              <w:shd w:val="clear" w:color="auto" w:fill="FFFFFF"/>
              <w:spacing w:after="0" w:line="274" w:lineRule="exact"/>
              <w:ind w:left="34" w:right="4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78DF" w:rsidRPr="005866C0" w:rsidRDefault="00C078DF" w:rsidP="005866C0">
      <w:pPr>
        <w:spacing w:after="0"/>
        <w:rPr>
          <w:rFonts w:ascii="Times New Roman" w:hAnsi="Times New Roman" w:cs="Times New Roman"/>
        </w:rPr>
        <w:sectPr w:rsidR="00C078DF" w:rsidRPr="005866C0" w:rsidSect="00337471">
          <w:type w:val="continuous"/>
          <w:pgSz w:w="16834" w:h="11909" w:orient="landscape"/>
          <w:pgMar w:top="739" w:right="728" w:bottom="360" w:left="727" w:header="720" w:footer="720" w:gutter="0"/>
          <w:cols w:space="60"/>
          <w:noEndnote/>
        </w:sectPr>
      </w:pPr>
    </w:p>
    <w:p w:rsidR="00337471" w:rsidRDefault="00337471" w:rsidP="00AF6A3C">
      <w:pPr>
        <w:shd w:val="clear" w:color="auto" w:fill="FFFFFF"/>
        <w:spacing w:line="274" w:lineRule="exact"/>
        <w:ind w:left="19" w:right="10" w:firstLine="24"/>
        <w:rPr>
          <w:rFonts w:ascii="Times New Roman" w:hAnsi="Times New Roman" w:cs="Times New Roman"/>
          <w:b/>
          <w:bCs/>
          <w:color w:val="000000"/>
        </w:rPr>
        <w:sectPr w:rsidR="00337471">
          <w:headerReference w:type="default" r:id="rId12"/>
          <w:pgSz w:w="16834" w:h="11909" w:orient="landscape"/>
          <w:pgMar w:top="1078" w:right="723" w:bottom="360" w:left="722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054"/>
        <w:gridCol w:w="4618"/>
        <w:gridCol w:w="4694"/>
        <w:gridCol w:w="3427"/>
      </w:tblGrid>
      <w:tr w:rsidR="00C078DF" w:rsidRPr="005866C0">
        <w:trPr>
          <w:trHeight w:hRule="exact" w:val="141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9" w:right="10" w:firstLine="24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№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п/п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91" w:right="120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Наименование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информации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(донесений),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№ формы донесения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06" w:right="134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Наименование органов, организаций,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структурных подразделений органов (организаций), представляющих информацию о ЧС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9" w:right="19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Наименование органов, организаций, структурных подразделений органов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(организаций), которым предоставляют информацию о ЧС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07" w:right="336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Периодичность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и сроки представления</w:t>
            </w:r>
          </w:p>
        </w:tc>
      </w:tr>
      <w:tr w:rsidR="00C078DF" w:rsidRPr="005866C0">
        <w:trPr>
          <w:trHeight w:hRule="exact" w:val="845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87" w:right="182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Донесение о факте и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основных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параметрах </w:t>
            </w:r>
            <w:r w:rsidRPr="005866C0">
              <w:rPr>
                <w:rFonts w:ascii="Times New Roman" w:hAnsi="Times New Roman" w:cs="Times New Roman"/>
                <w:color w:val="000000"/>
                <w:spacing w:val="-2"/>
              </w:rPr>
              <w:t xml:space="preserve">чрезвычайной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ситуации,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форма 2/ЧС</w:t>
            </w:r>
          </w:p>
        </w:tc>
        <w:tc>
          <w:tcPr>
            <w:tcW w:w="4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8" w:right="4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Организациями (подразделениями), обеспечивающими деятельность ФОИВ, госкорпораций, ОИВ и ОМСУ в области защиты населения и территорий от ЧС, управление силами и средствами,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предназначенными и привлекаемыми для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предупреждения и ликвидации ЧС (ДДС </w:t>
            </w:r>
            <w:r w:rsidRPr="005866C0">
              <w:rPr>
                <w:rFonts w:ascii="Times New Roman" w:hAnsi="Times New Roman" w:cs="Times New Roman"/>
                <w:color w:val="000000"/>
              </w:rPr>
              <w:t>объекта)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8" w:lineRule="exact"/>
              <w:ind w:left="341" w:right="346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ОМСУ через ЕДДС 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29" w:right="53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Незамедлительно, по любым из имеющихся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средств связи, с последующим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подтверждением путем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представления формы 2/ЧС в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течение двух часов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с момента возникновения ЧС.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Уточнение обстановки ежесуточно к 7.00 МСК и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19.00 МСК по состоянию на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6.00 МСК и 18.00 МСК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соответственно</w:t>
            </w:r>
          </w:p>
        </w:tc>
      </w:tr>
      <w:tr w:rsidR="00C078DF" w:rsidRPr="005866C0">
        <w:trPr>
          <w:trHeight w:hRule="exact" w:val="1363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9" w:right="15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Подведомственным и территориальным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подразделениям ФОИВ по подчиненности, госкорпорациям по принадлежности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9" w:right="158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9" w:right="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>
        <w:trPr>
          <w:trHeight w:hRule="exact" w:val="288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ЕДДС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ДДС экстренных оперативных служб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>
        <w:trPr>
          <w:trHeight w:hRule="exact" w:val="288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>ЦУКС ГУ МЧС России по УР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>
        <w:trPr>
          <w:trHeight w:hRule="exact" w:val="557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22" w:right="317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Председателю КЧС муниципального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образования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22" w:right="317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22" w:right="3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>
        <w:trPr>
          <w:trHeight w:hRule="exact" w:val="557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43" w:right="3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ДЦС организаций, которые могут попасть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в зону ЧС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43" w:right="38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spacing w:line="274" w:lineRule="exact"/>
              <w:ind w:left="43" w:right="3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78DF" w:rsidRPr="005866C0" w:rsidRDefault="00C078DF" w:rsidP="00AF6A3C">
      <w:pPr>
        <w:rPr>
          <w:rFonts w:ascii="Times New Roman" w:hAnsi="Times New Roman" w:cs="Times New Roman"/>
        </w:rPr>
        <w:sectPr w:rsidR="00C078DF" w:rsidRPr="005866C0" w:rsidSect="00337471">
          <w:type w:val="continuous"/>
          <w:pgSz w:w="16834" w:h="11909" w:orient="landscape"/>
          <w:pgMar w:top="1078" w:right="723" w:bottom="360" w:left="722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054"/>
        <w:gridCol w:w="4618"/>
        <w:gridCol w:w="4694"/>
        <w:gridCol w:w="3437"/>
      </w:tblGrid>
      <w:tr w:rsidR="00C078DF" w:rsidRPr="005866C0">
        <w:trPr>
          <w:trHeight w:hRule="exact" w:val="14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9" w:right="10" w:firstLine="24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№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п/п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86" w:right="120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Наименование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информации (донесений),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№ формы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донесения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06" w:right="134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Наименование органов, организаций, структурных подразделений органов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(организаций), представляющих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информацию о ЧС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9" w:right="24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Наименование органов, организаций, структурных подразделений органов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(организаций), которым предоставляют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информацию о ЧС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07" w:right="341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Периодичность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и сроки представления</w:t>
            </w:r>
          </w:p>
        </w:tc>
      </w:tr>
      <w:tr w:rsidR="00C078DF" w:rsidRPr="005866C0">
        <w:trPr>
          <w:trHeight w:hRule="exact" w:val="979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06" w:right="115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Донесение о мерах по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защите </w:t>
            </w:r>
            <w:r w:rsidRPr="005866C0">
              <w:rPr>
                <w:rFonts w:ascii="Times New Roman" w:hAnsi="Times New Roman" w:cs="Times New Roman"/>
                <w:color w:val="000000"/>
              </w:rPr>
              <w:t>населения и территорий, ведении аварийно-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спасательных и </w:t>
            </w:r>
            <w:r w:rsidRPr="005866C0">
              <w:rPr>
                <w:rFonts w:ascii="Times New Roman" w:hAnsi="Times New Roman" w:cs="Times New Roman"/>
                <w:color w:val="000000"/>
              </w:rPr>
              <w:t>других неотложных работ, форма 3/ЧС</w:t>
            </w:r>
          </w:p>
        </w:tc>
        <w:tc>
          <w:tcPr>
            <w:tcW w:w="4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4" w:right="43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Организациями (подразделениями), обеспечивающими деятельность ФОИВ, госкорпораций, ОИВ и ОМСУ в области защиты населения и территорий от ЧС, управление силами и средствами,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предназначенными и привлекаемыми для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предупреждения и ликвидации ЧС (ДДС </w:t>
            </w:r>
            <w:r w:rsidRPr="005866C0">
              <w:rPr>
                <w:rFonts w:ascii="Times New Roman" w:hAnsi="Times New Roman" w:cs="Times New Roman"/>
                <w:color w:val="000000"/>
              </w:rPr>
              <w:t>объекта)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41" w:right="341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ОМСУ через ЕДДС 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53" w:right="91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В течение двух часов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с момента возникновения ЧС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по любым из имеющихся средств связи, с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последующим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подтверждением путем представления формы 3/ЧС. Уточнение обстановки ежесуточно к 7.00 МСК и 19.00 МСК по состоянию на 6.00 МСК и 18.00 МСК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соответственно</w:t>
            </w:r>
          </w:p>
        </w:tc>
      </w:tr>
      <w:tr w:rsidR="00C078DF" w:rsidRPr="005866C0">
        <w:trPr>
          <w:trHeight w:hRule="exact" w:val="1238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9" w:right="15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Подведомственным и территориальным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подразделениям ФОИВ по подчиненности, госкорпорациям по принадлежности</w:t>
            </w: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9" w:right="158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9" w:right="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>
        <w:trPr>
          <w:trHeight w:hRule="exact" w:val="278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ЕДДС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>ДДС экстренных оперативных служб</w:t>
            </w: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>
        <w:trPr>
          <w:trHeight w:hRule="exact" w:val="288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ЦУКС ТО МЧС России</w:t>
            </w: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>
        <w:trPr>
          <w:trHeight w:hRule="exact" w:val="557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17" w:right="317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Председателю КЧС муниципального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образования</w:t>
            </w: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17" w:right="317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17" w:right="3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>
        <w:trPr>
          <w:trHeight w:hRule="exact" w:val="566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8" w:lineRule="exact"/>
              <w:ind w:left="43" w:right="43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>ДДС организаций, которые могут попасть в зону ЧС</w:t>
            </w: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8" w:lineRule="exact"/>
              <w:ind w:left="43" w:right="43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spacing w:line="278" w:lineRule="exact"/>
              <w:ind w:left="43" w:righ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>
        <w:trPr>
          <w:trHeight w:hRule="exact" w:val="114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4" w:right="19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Донесение о силах и средствах,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задействованных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96" w:right="82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Организациями (подразделениями),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обеспечивающими деятельность ФОИВ, госкорпораций, ОИВ и ОМСУ в области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защиты населения и территорий от ЧС,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50" w:right="331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ОМСУ через ЕДДС 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62" w:right="82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В течение двух часов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с момента возникновения ЧС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по любым </w:t>
            </w:r>
            <w:r w:rsidRPr="005866C0">
              <w:rPr>
                <w:rFonts w:ascii="Times New Roman" w:hAnsi="Times New Roman" w:cs="Times New Roman"/>
                <w:color w:val="000000"/>
              </w:rPr>
              <w:t>из имеющихся средств связи,</w:t>
            </w:r>
          </w:p>
        </w:tc>
      </w:tr>
    </w:tbl>
    <w:p w:rsidR="00C078DF" w:rsidRPr="005866C0" w:rsidRDefault="00C078DF" w:rsidP="00AF6A3C">
      <w:pPr>
        <w:rPr>
          <w:rFonts w:ascii="Times New Roman" w:hAnsi="Times New Roman" w:cs="Times New Roman"/>
        </w:rPr>
        <w:sectPr w:rsidR="00C078DF" w:rsidRPr="005866C0">
          <w:pgSz w:w="16834" w:h="11909" w:orient="landscape"/>
          <w:pgMar w:top="1385" w:right="718" w:bottom="360" w:left="718" w:header="720" w:footer="720" w:gutter="0"/>
          <w:cols w:space="60"/>
          <w:noEndnote/>
        </w:sectPr>
      </w:pPr>
    </w:p>
    <w:p w:rsidR="00337471" w:rsidRDefault="00337471" w:rsidP="00AF6A3C">
      <w:pPr>
        <w:shd w:val="clear" w:color="auto" w:fill="FFFFFF"/>
        <w:spacing w:line="274" w:lineRule="exact"/>
        <w:ind w:left="14" w:right="14" w:firstLine="19"/>
        <w:rPr>
          <w:rFonts w:ascii="Times New Roman" w:hAnsi="Times New Roman" w:cs="Times New Roman"/>
          <w:b/>
          <w:bCs/>
          <w:color w:val="000000"/>
        </w:rPr>
        <w:sectPr w:rsidR="00337471" w:rsidSect="0052080C">
          <w:headerReference w:type="first" r:id="rId1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8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054"/>
        <w:gridCol w:w="4618"/>
        <w:gridCol w:w="4113"/>
        <w:gridCol w:w="3427"/>
      </w:tblGrid>
      <w:tr w:rsidR="00C078DF" w:rsidRPr="005866C0" w:rsidTr="00337471">
        <w:trPr>
          <w:trHeight w:hRule="exact" w:val="141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" w:right="14" w:firstLine="19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№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п/п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86" w:right="120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Наименование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информации (донесений),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№ формы донесения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06" w:right="134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Наименование органов, организаций,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структурных подразделений органов (организаций), представляющих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информацию о ЧС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" w:right="24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Наименование органов, организаций, структурных подразделений органов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(организаций), которым предоставляют информацию о ЧС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8" w:lineRule="exact"/>
              <w:ind w:left="302" w:right="346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Периодичность </w:t>
            </w: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и сроки представления</w:t>
            </w:r>
          </w:p>
        </w:tc>
      </w:tr>
      <w:tr w:rsidR="00C078DF" w:rsidRPr="005866C0" w:rsidTr="00337471">
        <w:trPr>
          <w:trHeight w:hRule="exact" w:val="169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67" w:right="110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для ликвидации </w:t>
            </w:r>
            <w:r w:rsidRPr="005866C0">
              <w:rPr>
                <w:rFonts w:ascii="Times New Roman" w:hAnsi="Times New Roman" w:cs="Times New Roman"/>
                <w:color w:val="000000"/>
              </w:rPr>
              <w:t>чрезвычайной ситуации, форма 4/ЧС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24" w:right="53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управление силами и средствами,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предназначенными и привлекаемыми для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предупреждения и ликвидации ЧС (ДДС </w:t>
            </w:r>
            <w:r w:rsidRPr="005866C0">
              <w:rPr>
                <w:rFonts w:ascii="Times New Roman" w:hAnsi="Times New Roman" w:cs="Times New Roman"/>
                <w:color w:val="000000"/>
              </w:rPr>
              <w:t>объекта)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44" w:right="163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Подведомственным и территориальным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подразделениям ФОИВ по подчиненности, госкорпорациям по принадлежности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06" w:right="134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с последующим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подтверждением путем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представления формы 4/ЧС.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Уточнение обстановки ежесуточно к 7.00 МСК и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19.00 МСК по состоянию на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6.00 МСК и 18.00 МСК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соответственно</w:t>
            </w:r>
          </w:p>
        </w:tc>
      </w:tr>
      <w:tr w:rsidR="00C078DF" w:rsidRPr="005866C0" w:rsidTr="00337471">
        <w:trPr>
          <w:trHeight w:hRule="exact" w:val="278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ЕДДС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>ДДС экстренных оперативных служб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 w:rsidTr="00337471">
        <w:trPr>
          <w:trHeight w:hRule="exact" w:val="288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ЦУКС ГУ МЧС России по УР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 w:rsidTr="00337471">
        <w:trPr>
          <w:trHeight w:hRule="exact" w:val="56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07" w:right="322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Председателю КЧС муниципального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образования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07" w:right="322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07" w:right="3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 w:rsidTr="00337471">
        <w:trPr>
          <w:trHeight w:hRule="exact" w:val="55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4" w:right="4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>ДДС организаций, которые могут попасть в зону ЧС</w:t>
            </w: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4" w:right="48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spacing w:line="274" w:lineRule="exact"/>
              <w:ind w:left="34" w:right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8DF" w:rsidRPr="005866C0" w:rsidTr="00337471">
        <w:trPr>
          <w:trHeight w:hRule="exact" w:val="2208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87" w:right="182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Итоговое донесение о </w:t>
            </w:r>
            <w:r w:rsidRPr="005866C0">
              <w:rPr>
                <w:rFonts w:ascii="Times New Roman" w:hAnsi="Times New Roman" w:cs="Times New Roman"/>
                <w:color w:val="000000"/>
                <w:spacing w:val="-2"/>
              </w:rPr>
              <w:t xml:space="preserve">чрезвычайной </w:t>
            </w:r>
            <w:r w:rsidRPr="005866C0">
              <w:rPr>
                <w:rFonts w:ascii="Times New Roman" w:hAnsi="Times New Roman" w:cs="Times New Roman"/>
                <w:color w:val="000000"/>
              </w:rPr>
              <w:t>ситуации, форма 5/ЧС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48" w:right="3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Организациями (подразделениями), обеспечивающими деятельность ФОИВ, госкорпораций, ОИВ и ОМСУ в области защиты населения и территорий от ЧС, управление силами и средствами, </w:t>
            </w: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предназначенными и привлекаемыми для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 xml:space="preserve">предупреждения и ликвидации ЧС (ДДС </w:t>
            </w:r>
            <w:r w:rsidRPr="005866C0">
              <w:rPr>
                <w:rFonts w:ascii="Times New Roman" w:hAnsi="Times New Roman" w:cs="Times New Roman"/>
                <w:color w:val="000000"/>
              </w:rPr>
              <w:t>объекта)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69" w:lineRule="exact"/>
              <w:ind w:left="346" w:right="336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</w:rPr>
              <w:t xml:space="preserve">ОМСУ через ЕДДС муниципальных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образований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Путем представления </w:t>
            </w:r>
            <w:r w:rsidRPr="005866C0">
              <w:rPr>
                <w:rFonts w:ascii="Times New Roman" w:hAnsi="Times New Roman" w:cs="Times New Roman"/>
                <w:color w:val="000000"/>
              </w:rPr>
              <w:t xml:space="preserve">информация по форме 5/ЧС </w:t>
            </w:r>
            <w:r w:rsidRPr="005866C0">
              <w:rPr>
                <w:rFonts w:ascii="Times New Roman" w:hAnsi="Times New Roman" w:cs="Times New Roman"/>
                <w:color w:val="000000"/>
                <w:spacing w:val="2"/>
              </w:rPr>
              <w:t xml:space="preserve">не позднее 25 суток после завершения ликвидации </w:t>
            </w:r>
            <w:r w:rsidRPr="005866C0">
              <w:rPr>
                <w:rFonts w:ascii="Times New Roman" w:hAnsi="Times New Roman" w:cs="Times New Roman"/>
                <w:color w:val="000000"/>
                <w:spacing w:val="1"/>
              </w:rPr>
              <w:t>последствий ЧС</w:t>
            </w:r>
          </w:p>
        </w:tc>
      </w:tr>
      <w:tr w:rsidR="00C078DF" w:rsidRPr="005866C0" w:rsidTr="00337471">
        <w:trPr>
          <w:trHeight w:hRule="exact" w:val="44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 xml:space="preserve">ЕДДС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  <w:color w:val="000000"/>
                <w:spacing w:val="-1"/>
              </w:rPr>
              <w:t>ЦУКС ГУ МЧС России по УР</w:t>
            </w: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078DF" w:rsidRPr="005866C0" w:rsidRDefault="00C078DF" w:rsidP="00AF6A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78DF" w:rsidRPr="005866C0" w:rsidRDefault="00C078DF" w:rsidP="00AF6A3C">
      <w:pPr>
        <w:jc w:val="center"/>
      </w:pPr>
      <w:r w:rsidRPr="005866C0">
        <w:t>_____________________________</w:t>
      </w:r>
    </w:p>
    <w:p w:rsidR="00C078DF" w:rsidRPr="005866C0" w:rsidRDefault="00C078DF"/>
    <w:p w:rsidR="00C078DF" w:rsidRPr="005866C0" w:rsidRDefault="00C078DF"/>
    <w:p w:rsidR="00C078DF" w:rsidRPr="005866C0" w:rsidRDefault="00C078DF"/>
    <w:sectPr w:rsidR="00C078DF" w:rsidRPr="005866C0" w:rsidSect="00337471">
      <w:type w:val="continuous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9C" w:rsidRDefault="006E7A9C" w:rsidP="004408F5">
      <w:pPr>
        <w:spacing w:after="0" w:line="240" w:lineRule="auto"/>
      </w:pPr>
      <w:r>
        <w:separator/>
      </w:r>
    </w:p>
  </w:endnote>
  <w:endnote w:type="continuationSeparator" w:id="0">
    <w:p w:rsidR="006E7A9C" w:rsidRDefault="006E7A9C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9C" w:rsidRDefault="006E7A9C" w:rsidP="004408F5">
      <w:pPr>
        <w:spacing w:after="0" w:line="240" w:lineRule="auto"/>
      </w:pPr>
      <w:r>
        <w:separator/>
      </w:r>
    </w:p>
  </w:footnote>
  <w:footnote w:type="continuationSeparator" w:id="0">
    <w:p w:rsidR="006E7A9C" w:rsidRDefault="006E7A9C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C0" w:rsidRDefault="005866C0">
    <w:pPr>
      <w:pStyle w:val="a6"/>
      <w:jc w:val="center"/>
    </w:pPr>
    <w:fldSimple w:instr=" PAGE   \* MERGEFORMAT ">
      <w:r w:rsidR="00337471">
        <w:rPr>
          <w:noProof/>
        </w:rPr>
        <w:t>2</w:t>
      </w:r>
    </w:fldSimple>
  </w:p>
  <w:p w:rsidR="00C078DF" w:rsidRDefault="00C078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C0" w:rsidRDefault="005866C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C0" w:rsidRDefault="00337471">
    <w:pPr>
      <w:pStyle w:val="a6"/>
      <w:jc w:val="center"/>
    </w:pPr>
    <w:r>
      <w:t>2</w:t>
    </w:r>
  </w:p>
  <w:p w:rsidR="005866C0" w:rsidRDefault="005866C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71" w:rsidRDefault="00337471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71" w:rsidRDefault="00337471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71" w:rsidRDefault="003374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09D7"/>
    <w:rsid w:val="000734BF"/>
    <w:rsid w:val="000B7BEA"/>
    <w:rsid w:val="000D575A"/>
    <w:rsid w:val="001228A5"/>
    <w:rsid w:val="00163B94"/>
    <w:rsid w:val="001F5AC6"/>
    <w:rsid w:val="002000F9"/>
    <w:rsid w:val="00242B9B"/>
    <w:rsid w:val="00265C0F"/>
    <w:rsid w:val="002A1C04"/>
    <w:rsid w:val="003209BF"/>
    <w:rsid w:val="00337471"/>
    <w:rsid w:val="00380E63"/>
    <w:rsid w:val="003D7E34"/>
    <w:rsid w:val="003F21F5"/>
    <w:rsid w:val="004408F5"/>
    <w:rsid w:val="004B55DA"/>
    <w:rsid w:val="0052080C"/>
    <w:rsid w:val="0053551D"/>
    <w:rsid w:val="00546D4A"/>
    <w:rsid w:val="005866C0"/>
    <w:rsid w:val="005901AB"/>
    <w:rsid w:val="005B0365"/>
    <w:rsid w:val="005E5DDB"/>
    <w:rsid w:val="006664BA"/>
    <w:rsid w:val="006E7A9C"/>
    <w:rsid w:val="006F219B"/>
    <w:rsid w:val="007170C3"/>
    <w:rsid w:val="007332CA"/>
    <w:rsid w:val="00786619"/>
    <w:rsid w:val="0079119D"/>
    <w:rsid w:val="00794AB8"/>
    <w:rsid w:val="00795F22"/>
    <w:rsid w:val="007C2837"/>
    <w:rsid w:val="007E0619"/>
    <w:rsid w:val="00817AA0"/>
    <w:rsid w:val="0085646A"/>
    <w:rsid w:val="00890435"/>
    <w:rsid w:val="008E44A9"/>
    <w:rsid w:val="0097429C"/>
    <w:rsid w:val="009A4299"/>
    <w:rsid w:val="009C28C4"/>
    <w:rsid w:val="009C5BB3"/>
    <w:rsid w:val="009D1CDB"/>
    <w:rsid w:val="009E459A"/>
    <w:rsid w:val="00A00583"/>
    <w:rsid w:val="00A10118"/>
    <w:rsid w:val="00A30C39"/>
    <w:rsid w:val="00A52BC9"/>
    <w:rsid w:val="00A53C4C"/>
    <w:rsid w:val="00A61132"/>
    <w:rsid w:val="00AA33BF"/>
    <w:rsid w:val="00AC1C1F"/>
    <w:rsid w:val="00AF2DC6"/>
    <w:rsid w:val="00AF6A3C"/>
    <w:rsid w:val="00B52AAF"/>
    <w:rsid w:val="00B64A97"/>
    <w:rsid w:val="00B901AE"/>
    <w:rsid w:val="00BE5718"/>
    <w:rsid w:val="00C078DF"/>
    <w:rsid w:val="00C10934"/>
    <w:rsid w:val="00C231FF"/>
    <w:rsid w:val="00C328D0"/>
    <w:rsid w:val="00CA155D"/>
    <w:rsid w:val="00CD6E9C"/>
    <w:rsid w:val="00CE3745"/>
    <w:rsid w:val="00D3669B"/>
    <w:rsid w:val="00EE4ED2"/>
    <w:rsid w:val="00F01019"/>
    <w:rsid w:val="00FA3ACB"/>
    <w:rsid w:val="00FC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4A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">
    <w:name w:val="Знак Знак1"/>
    <w:uiPriority w:val="99"/>
    <w:rsid w:val="0052080C"/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2014</Words>
  <Characters>11486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</vt:lpstr>
      <vt:lpstr>Администрация </vt:lpstr>
    </vt:vector>
  </TitlesOfParts>
  <Company>Организация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2</cp:lastModifiedBy>
  <cp:revision>2</cp:revision>
  <cp:lastPrinted>2022-02-01T12:03:00Z</cp:lastPrinted>
  <dcterms:created xsi:type="dcterms:W3CDTF">2022-03-01T18:24:00Z</dcterms:created>
  <dcterms:modified xsi:type="dcterms:W3CDTF">2022-03-01T18:24:00Z</dcterms:modified>
</cp:coreProperties>
</file>