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FF" w:rsidRDefault="003022FF">
      <w:pPr>
        <w:spacing w:after="0" w:line="240" w:lineRule="auto"/>
        <w:rPr>
          <w:rFonts w:ascii="Calibri" w:eastAsia="Calibri" w:hAnsi="Calibri" w:cs="Calibri"/>
        </w:rPr>
      </w:pPr>
    </w:p>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000"/>
      </w:tblPr>
      <w:tblGrid>
        <w:gridCol w:w="4679"/>
        <w:gridCol w:w="1579"/>
        <w:gridCol w:w="3949"/>
      </w:tblGrid>
      <w:tr w:rsidR="003022FF" w:rsidTr="002D083E">
        <w:trPr>
          <w:trHeight w:val="1257"/>
        </w:trPr>
        <w:tc>
          <w:tcPr>
            <w:tcW w:w="4679" w:type="dxa"/>
            <w:shd w:val="clear" w:color="000000" w:fill="FFFFFF"/>
            <w:tcMar>
              <w:left w:w="108" w:type="dxa"/>
              <w:right w:w="108" w:type="dxa"/>
            </w:tcMar>
          </w:tcPr>
          <w:p w:rsidR="003022FF" w:rsidRDefault="0091751C">
            <w:pPr>
              <w:spacing w:after="0" w:line="240" w:lineRule="auto"/>
              <w:jc w:val="center"/>
              <w:rPr>
                <w:rFonts w:ascii="Times New Roman" w:eastAsia="Times New Roman" w:hAnsi="Times New Roman" w:cs="Times New Roman"/>
                <w:spacing w:val="50"/>
                <w:sz w:val="24"/>
              </w:rPr>
            </w:pPr>
            <w:r>
              <w:rPr>
                <w:rFonts w:ascii="Times New Roman" w:eastAsia="Times New Roman" w:hAnsi="Times New Roman" w:cs="Times New Roman"/>
                <w:color w:val="000000"/>
                <w:spacing w:val="50"/>
                <w:sz w:val="24"/>
              </w:rPr>
              <w:t xml:space="preserve">Администрация </w:t>
            </w:r>
            <w:r>
              <w:rPr>
                <w:rFonts w:ascii="Times New Roman" w:eastAsia="Times New Roman" w:hAnsi="Times New Roman" w:cs="Times New Roman"/>
                <w:color w:val="000000"/>
                <w:spacing w:val="50"/>
                <w:sz w:val="24"/>
              </w:rPr>
              <w:br/>
              <w:t>муниципального образования «Муниципальный округ</w:t>
            </w:r>
          </w:p>
          <w:p w:rsidR="003022FF" w:rsidRDefault="0091751C">
            <w:pPr>
              <w:spacing w:after="0" w:line="240" w:lineRule="auto"/>
              <w:jc w:val="center"/>
              <w:rPr>
                <w:rFonts w:ascii="Times New Roman" w:eastAsia="Times New Roman" w:hAnsi="Times New Roman" w:cs="Times New Roman"/>
                <w:spacing w:val="50"/>
                <w:sz w:val="24"/>
              </w:rPr>
            </w:pPr>
            <w:r>
              <w:rPr>
                <w:rFonts w:ascii="Times New Roman" w:eastAsia="Times New Roman" w:hAnsi="Times New Roman" w:cs="Times New Roman"/>
                <w:color w:val="000000"/>
                <w:spacing w:val="50"/>
                <w:sz w:val="24"/>
              </w:rPr>
              <w:t>Сюмсинский район</w:t>
            </w:r>
          </w:p>
          <w:p w:rsidR="003022FF" w:rsidRDefault="0091751C">
            <w:pPr>
              <w:spacing w:after="120" w:line="240" w:lineRule="auto"/>
              <w:jc w:val="center"/>
              <w:rPr>
                <w:rFonts w:ascii="Times New Roman" w:eastAsia="Times New Roman" w:hAnsi="Times New Roman" w:cs="Times New Roman"/>
                <w:spacing w:val="20"/>
                <w:sz w:val="24"/>
              </w:rPr>
            </w:pPr>
            <w:r>
              <w:rPr>
                <w:rFonts w:ascii="Times New Roman" w:eastAsia="Times New Roman" w:hAnsi="Times New Roman" w:cs="Times New Roman"/>
                <w:color w:val="000000"/>
                <w:spacing w:val="50"/>
                <w:sz w:val="24"/>
              </w:rPr>
              <w:t>Удмуртской Республики»</w:t>
            </w:r>
          </w:p>
          <w:p w:rsidR="003022FF" w:rsidRDefault="003022FF">
            <w:pPr>
              <w:spacing w:after="0" w:line="240" w:lineRule="auto"/>
              <w:jc w:val="center"/>
            </w:pPr>
          </w:p>
        </w:tc>
        <w:tc>
          <w:tcPr>
            <w:tcW w:w="1579" w:type="dxa"/>
            <w:shd w:val="clear" w:color="000000" w:fill="FFFFFF"/>
            <w:tcMar>
              <w:left w:w="108" w:type="dxa"/>
              <w:right w:w="108" w:type="dxa"/>
            </w:tcMar>
          </w:tcPr>
          <w:p w:rsidR="003022FF" w:rsidRDefault="003022FF">
            <w:pPr>
              <w:jc w:val="center"/>
              <w:rPr>
                <w:rFonts w:ascii="Calibri" w:eastAsia="Calibri" w:hAnsi="Calibri" w:cs="Calibri"/>
              </w:rPr>
            </w:pPr>
            <w:r>
              <w:object w:dxaOrig="1093" w:dyaOrig="1052">
                <v:rect id="rectole0000000000" o:spid="_x0000_i1025" style="width:54.75pt;height:52.5pt" o:ole="" o:preferrelative="t" stroked="f">
                  <v:imagedata r:id="rId7" o:title=""/>
                </v:rect>
                <o:OLEObject Type="Embed" ProgID="StaticMetafile" ShapeID="rectole0000000000" DrawAspect="Content" ObjectID="_1733724319" r:id="rId8"/>
              </w:object>
            </w:r>
          </w:p>
        </w:tc>
        <w:tc>
          <w:tcPr>
            <w:tcW w:w="3949" w:type="dxa"/>
            <w:shd w:val="clear" w:color="000000" w:fill="FFFFFF"/>
            <w:tcMar>
              <w:left w:w="108" w:type="dxa"/>
              <w:right w:w="108" w:type="dxa"/>
            </w:tcMar>
          </w:tcPr>
          <w:p w:rsidR="003022FF" w:rsidRPr="002D083E" w:rsidRDefault="0091751C">
            <w:pPr>
              <w:spacing w:after="0" w:line="240" w:lineRule="auto"/>
              <w:jc w:val="center"/>
              <w:rPr>
                <w:rFonts w:ascii="Times New Roman" w:eastAsia="Times New Roman" w:hAnsi="Times New Roman" w:cs="Times New Roman"/>
                <w:spacing w:val="50"/>
                <w:sz w:val="24"/>
              </w:rPr>
            </w:pPr>
            <w:r w:rsidRPr="002D083E">
              <w:rPr>
                <w:rFonts w:ascii="Times New Roman" w:eastAsia="Times New Roman" w:hAnsi="Times New Roman" w:cs="Times New Roman"/>
                <w:color w:val="000000"/>
                <w:spacing w:val="50"/>
                <w:sz w:val="24"/>
              </w:rPr>
              <w:t xml:space="preserve">«Удмурт </w:t>
            </w:r>
            <w:proofErr w:type="spellStart"/>
            <w:r w:rsidRPr="002D083E">
              <w:rPr>
                <w:rFonts w:ascii="Times New Roman" w:eastAsia="Times New Roman" w:hAnsi="Times New Roman" w:cs="Times New Roman"/>
                <w:color w:val="000000"/>
                <w:spacing w:val="50"/>
                <w:sz w:val="24"/>
              </w:rPr>
              <w:t>Элькунысь</w:t>
            </w:r>
            <w:proofErr w:type="spellEnd"/>
          </w:p>
          <w:p w:rsidR="003022FF" w:rsidRPr="002D083E" w:rsidRDefault="0091751C">
            <w:pPr>
              <w:spacing w:after="0" w:line="240" w:lineRule="auto"/>
              <w:jc w:val="center"/>
              <w:rPr>
                <w:rFonts w:ascii="Times New Roman" w:eastAsia="Times New Roman" w:hAnsi="Times New Roman" w:cs="Times New Roman"/>
                <w:spacing w:val="50"/>
                <w:sz w:val="24"/>
              </w:rPr>
            </w:pPr>
            <w:r w:rsidRPr="002D083E">
              <w:rPr>
                <w:rFonts w:ascii="Times New Roman" w:eastAsia="Times New Roman" w:hAnsi="Times New Roman" w:cs="Times New Roman"/>
                <w:color w:val="000000"/>
                <w:spacing w:val="50"/>
                <w:sz w:val="24"/>
              </w:rPr>
              <w:t xml:space="preserve">Сюмси </w:t>
            </w:r>
            <w:proofErr w:type="spellStart"/>
            <w:r w:rsidRPr="002D083E">
              <w:rPr>
                <w:rFonts w:ascii="Times New Roman" w:eastAsia="Times New Roman" w:hAnsi="Times New Roman" w:cs="Times New Roman"/>
                <w:color w:val="000000"/>
                <w:spacing w:val="50"/>
                <w:sz w:val="24"/>
              </w:rPr>
              <w:t>ёрос</w:t>
            </w:r>
            <w:proofErr w:type="spellEnd"/>
            <w:r w:rsidRPr="002D083E">
              <w:rPr>
                <w:rFonts w:ascii="Times New Roman" w:eastAsia="Times New Roman" w:hAnsi="Times New Roman" w:cs="Times New Roman"/>
                <w:color w:val="000000"/>
                <w:spacing w:val="50"/>
                <w:sz w:val="24"/>
              </w:rPr>
              <w:t xml:space="preserve"> </w:t>
            </w:r>
          </w:p>
          <w:p w:rsidR="003022FF" w:rsidRPr="002D083E" w:rsidRDefault="0091751C">
            <w:pPr>
              <w:spacing w:after="0" w:line="240" w:lineRule="auto"/>
              <w:jc w:val="center"/>
              <w:rPr>
                <w:rFonts w:ascii="Times New Roman" w:eastAsia="Times New Roman" w:hAnsi="Times New Roman" w:cs="Times New Roman"/>
                <w:spacing w:val="50"/>
                <w:sz w:val="24"/>
              </w:rPr>
            </w:pPr>
            <w:r w:rsidRPr="002D083E">
              <w:rPr>
                <w:rFonts w:ascii="Times New Roman" w:eastAsia="Times New Roman" w:hAnsi="Times New Roman" w:cs="Times New Roman"/>
                <w:color w:val="000000"/>
                <w:spacing w:val="50"/>
                <w:sz w:val="24"/>
              </w:rPr>
              <w:t>муниципал округ»</w:t>
            </w:r>
          </w:p>
          <w:p w:rsidR="003022FF" w:rsidRDefault="0091751C">
            <w:pPr>
              <w:spacing w:after="120" w:line="240" w:lineRule="auto"/>
              <w:jc w:val="center"/>
            </w:pPr>
            <w:r w:rsidRPr="002D083E">
              <w:rPr>
                <w:rFonts w:ascii="Times New Roman" w:eastAsia="Calibri" w:hAnsi="Times New Roman" w:cs="Times New Roman"/>
                <w:color w:val="000000"/>
                <w:spacing w:val="50"/>
                <w:sz w:val="24"/>
              </w:rPr>
              <w:t>муниципал</w:t>
            </w:r>
            <w:r w:rsidRPr="002D083E">
              <w:rPr>
                <w:rFonts w:ascii="Times New Roman" w:eastAsia="Udmurt Academy" w:hAnsi="Times New Roman" w:cs="Times New Roman"/>
                <w:color w:val="000000"/>
                <w:spacing w:val="50"/>
                <w:sz w:val="24"/>
              </w:rPr>
              <w:t xml:space="preserve"> </w:t>
            </w:r>
            <w:proofErr w:type="spellStart"/>
            <w:r w:rsidRPr="002D083E">
              <w:rPr>
                <w:rFonts w:ascii="Times New Roman" w:eastAsia="Calibri" w:hAnsi="Times New Roman" w:cs="Times New Roman"/>
                <w:color w:val="000000"/>
                <w:spacing w:val="50"/>
                <w:sz w:val="24"/>
              </w:rPr>
              <w:t>кылдытэтлэн</w:t>
            </w:r>
            <w:proofErr w:type="spellEnd"/>
            <w:r w:rsidRPr="002D083E">
              <w:rPr>
                <w:rFonts w:ascii="Times New Roman" w:eastAsia="Udmurt Academy" w:hAnsi="Times New Roman" w:cs="Times New Roman"/>
                <w:color w:val="000000"/>
                <w:spacing w:val="50"/>
                <w:sz w:val="24"/>
              </w:rPr>
              <w:t xml:space="preserve"> </w:t>
            </w:r>
            <w:proofErr w:type="spellStart"/>
            <w:r w:rsidRPr="002D083E">
              <w:rPr>
                <w:rFonts w:ascii="Times New Roman" w:eastAsia="Times New Roman" w:hAnsi="Times New Roman" w:cs="Times New Roman"/>
                <w:color w:val="000000"/>
                <w:spacing w:val="50"/>
                <w:sz w:val="24"/>
              </w:rPr>
              <w:t>Администрациез</w:t>
            </w:r>
            <w:proofErr w:type="spellEnd"/>
            <w:r>
              <w:rPr>
                <w:rFonts w:ascii="Times New Roman" w:eastAsia="Times New Roman" w:hAnsi="Times New Roman" w:cs="Times New Roman"/>
                <w:color w:val="000000"/>
                <w:spacing w:val="20"/>
                <w:sz w:val="24"/>
              </w:rPr>
              <w:t xml:space="preserve"> </w:t>
            </w:r>
          </w:p>
        </w:tc>
      </w:tr>
    </w:tbl>
    <w:p w:rsidR="003022FF" w:rsidRDefault="0091751C">
      <w:pPr>
        <w:keepNext/>
        <w:tabs>
          <w:tab w:val="left" w:pos="709"/>
          <w:tab w:val="left" w:pos="360"/>
          <w:tab w:val="left" w:pos="720"/>
        </w:tabs>
        <w:suppressAutoHyphens/>
        <w:spacing w:after="0" w:line="240" w:lineRule="auto"/>
        <w:jc w:val="center"/>
        <w:rPr>
          <w:rFonts w:ascii="Times New Roman" w:eastAsia="Times New Roman" w:hAnsi="Times New Roman" w:cs="Times New Roman"/>
          <w:b/>
          <w:spacing w:val="20"/>
          <w:sz w:val="40"/>
        </w:rPr>
      </w:pPr>
      <w:r>
        <w:rPr>
          <w:rFonts w:ascii="Times New Roman" w:eastAsia="Times New Roman" w:hAnsi="Times New Roman" w:cs="Times New Roman"/>
          <w:b/>
          <w:color w:val="000000"/>
          <w:spacing w:val="20"/>
          <w:sz w:val="40"/>
        </w:rPr>
        <w:t>ПОСТАНОВЛЕНИЕ</w:t>
      </w:r>
    </w:p>
    <w:p w:rsidR="004E4FF7" w:rsidRDefault="004E4FF7">
      <w:pPr>
        <w:keepNext/>
        <w:tabs>
          <w:tab w:val="left" w:pos="709"/>
          <w:tab w:val="left" w:pos="360"/>
          <w:tab w:val="left" w:pos="720"/>
        </w:tabs>
        <w:suppressAutoHyphens/>
        <w:spacing w:after="0" w:line="240" w:lineRule="auto"/>
        <w:rPr>
          <w:rFonts w:ascii="Times New Roman" w:eastAsia="Times New Roman" w:hAnsi="Times New Roman" w:cs="Times New Roman"/>
          <w:color w:val="000000"/>
          <w:sz w:val="28"/>
        </w:rPr>
      </w:pPr>
    </w:p>
    <w:p w:rsidR="003022FF" w:rsidRPr="004E4FF7" w:rsidRDefault="0091751C">
      <w:pPr>
        <w:keepNext/>
        <w:tabs>
          <w:tab w:val="left" w:pos="709"/>
          <w:tab w:val="left" w:pos="360"/>
          <w:tab w:val="left" w:pos="720"/>
        </w:tabs>
        <w:suppressAutoHyphens/>
        <w:spacing w:after="0" w:line="240" w:lineRule="auto"/>
        <w:rPr>
          <w:rFonts w:ascii="Times New Roman" w:eastAsia="Times New Roman" w:hAnsi="Times New Roman" w:cs="Times New Roman"/>
          <w:sz w:val="28"/>
        </w:rPr>
      </w:pPr>
      <w:r w:rsidRPr="004E4FF7">
        <w:rPr>
          <w:rFonts w:ascii="Times New Roman" w:eastAsia="Times New Roman" w:hAnsi="Times New Roman" w:cs="Times New Roman"/>
          <w:color w:val="000000"/>
          <w:sz w:val="28"/>
        </w:rPr>
        <w:t>от 2</w:t>
      </w:r>
      <w:r w:rsidR="005509A4">
        <w:rPr>
          <w:rFonts w:ascii="Times New Roman" w:eastAsia="Times New Roman" w:hAnsi="Times New Roman" w:cs="Times New Roman"/>
          <w:color w:val="000000"/>
          <w:sz w:val="28"/>
        </w:rPr>
        <w:t>6</w:t>
      </w:r>
      <w:r w:rsidRPr="004E4FF7">
        <w:rPr>
          <w:rFonts w:ascii="Times New Roman" w:eastAsia="Times New Roman" w:hAnsi="Times New Roman" w:cs="Times New Roman"/>
          <w:color w:val="000000"/>
          <w:sz w:val="28"/>
        </w:rPr>
        <w:t xml:space="preserve"> декабря 2022 года                                                                              </w:t>
      </w:r>
      <w:r w:rsidRPr="004E4FF7">
        <w:rPr>
          <w:rFonts w:ascii="Times New Roman" w:eastAsia="Segoe UI Symbol" w:hAnsi="Times New Roman" w:cs="Times New Roman"/>
          <w:color w:val="000000"/>
          <w:sz w:val="28"/>
        </w:rPr>
        <w:t>№</w:t>
      </w:r>
      <w:r w:rsidRPr="004E4FF7">
        <w:rPr>
          <w:rFonts w:ascii="Times New Roman" w:eastAsia="Times New Roman" w:hAnsi="Times New Roman" w:cs="Times New Roman"/>
          <w:color w:val="000000"/>
          <w:sz w:val="28"/>
        </w:rPr>
        <w:t xml:space="preserve"> </w:t>
      </w:r>
      <w:r w:rsidR="00656147">
        <w:rPr>
          <w:rFonts w:ascii="Times New Roman" w:eastAsia="Times New Roman" w:hAnsi="Times New Roman" w:cs="Times New Roman"/>
          <w:color w:val="000000"/>
          <w:sz w:val="28"/>
        </w:rPr>
        <w:t>925</w:t>
      </w:r>
    </w:p>
    <w:p w:rsidR="003022FF" w:rsidRDefault="0091751C">
      <w:pPr>
        <w:jc w:val="center"/>
        <w:rPr>
          <w:rFonts w:ascii="Times New Roman" w:eastAsia="Times New Roman" w:hAnsi="Times New Roman" w:cs="Times New Roman"/>
          <w:sz w:val="28"/>
        </w:rPr>
      </w:pPr>
      <w:r>
        <w:rPr>
          <w:rFonts w:ascii="Times New Roman" w:eastAsia="Times New Roman" w:hAnsi="Times New Roman" w:cs="Times New Roman"/>
          <w:color w:val="000000"/>
          <w:sz w:val="28"/>
        </w:rPr>
        <w:t>с. Сюмси</w:t>
      </w:r>
    </w:p>
    <w:p w:rsidR="003022FF" w:rsidRDefault="0091751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 утверждении Положения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Pr>
          <w:rFonts w:ascii="Times New Roman" w:eastAsia="Times New Roman" w:hAnsi="Times New Roman" w:cs="Times New Roman"/>
          <w:color w:val="000000"/>
          <w:sz w:val="28"/>
        </w:rPr>
        <w:t>Сюмсинского</w:t>
      </w:r>
      <w:proofErr w:type="spellEnd"/>
      <w:r>
        <w:rPr>
          <w:rFonts w:ascii="Times New Roman" w:eastAsia="Times New Roman" w:hAnsi="Times New Roman" w:cs="Times New Roman"/>
          <w:color w:val="000000"/>
          <w:sz w:val="28"/>
        </w:rPr>
        <w:t xml:space="preserve"> района»</w:t>
      </w:r>
    </w:p>
    <w:p w:rsidR="003022FF" w:rsidRDefault="003022FF">
      <w:pPr>
        <w:spacing w:after="0" w:line="240" w:lineRule="auto"/>
        <w:ind w:firstLine="540"/>
        <w:jc w:val="both"/>
        <w:rPr>
          <w:rFonts w:ascii="Microsoft Sans Serif" w:eastAsia="Microsoft Sans Serif" w:hAnsi="Microsoft Sans Serif" w:cs="Microsoft Sans Serif"/>
          <w:color w:val="000000"/>
          <w:sz w:val="24"/>
        </w:rPr>
      </w:pPr>
    </w:p>
    <w:p w:rsidR="003022FF" w:rsidRDefault="003022FF">
      <w:pPr>
        <w:spacing w:after="0" w:line="240" w:lineRule="auto"/>
        <w:jc w:val="center"/>
        <w:rPr>
          <w:rFonts w:ascii="Times New Roman" w:eastAsia="Times New Roman" w:hAnsi="Times New Roman" w:cs="Times New Roman"/>
          <w:color w:val="000000"/>
          <w:sz w:val="24"/>
          <w:shd w:val="clear" w:color="auto" w:fill="FFFFFF"/>
        </w:rPr>
      </w:pPr>
    </w:p>
    <w:p w:rsidR="003022FF" w:rsidRPr="004E4FF7" w:rsidRDefault="0091751C" w:rsidP="004E4FF7">
      <w:pPr>
        <w:spacing w:after="0" w:line="240" w:lineRule="auto"/>
        <w:ind w:firstLine="709"/>
        <w:jc w:val="both"/>
        <w:rPr>
          <w:rFonts w:ascii="Times New Roman" w:eastAsia="Times New Roman" w:hAnsi="Times New Roman" w:cs="Times New Roman"/>
          <w:b/>
          <w:color w:val="000000"/>
          <w:sz w:val="28"/>
          <w:szCs w:val="28"/>
          <w:shd w:val="clear" w:color="auto" w:fill="FFFFFF"/>
        </w:rPr>
      </w:pPr>
      <w:proofErr w:type="gramStart"/>
      <w:r w:rsidRPr="004E4FF7">
        <w:rPr>
          <w:rFonts w:ascii="Times New Roman" w:eastAsia="Times New Roman" w:hAnsi="Times New Roman" w:cs="Times New Roman"/>
          <w:color w:val="000000"/>
          <w:sz w:val="28"/>
          <w:szCs w:val="28"/>
          <w:shd w:val="clear" w:color="auto" w:fill="FFFFFF"/>
        </w:rPr>
        <w:t xml:space="preserve">В соответствии с Трудовым кодексом Российской Федерации, постановлением Правительства  Удмуртской Республики от 17 ноября 2014 года </w:t>
      </w:r>
      <w:r w:rsidRPr="004E4FF7">
        <w:rPr>
          <w:rFonts w:ascii="Times New Roman" w:eastAsia="Segoe UI Symbol" w:hAnsi="Times New Roman" w:cs="Times New Roman"/>
          <w:color w:val="000000"/>
          <w:sz w:val="28"/>
          <w:szCs w:val="28"/>
          <w:shd w:val="clear" w:color="auto" w:fill="FFFFFF"/>
        </w:rPr>
        <w:t>№</w:t>
      </w:r>
      <w:r w:rsidRPr="004E4FF7">
        <w:rPr>
          <w:rFonts w:ascii="Times New Roman" w:eastAsia="Times New Roman" w:hAnsi="Times New Roman" w:cs="Times New Roman"/>
          <w:color w:val="000000"/>
          <w:sz w:val="28"/>
          <w:szCs w:val="28"/>
          <w:shd w:val="clear" w:color="auto" w:fill="FFFFFF"/>
        </w:rPr>
        <w:t xml:space="preserve"> 443 «Об утверждении Положения об оплате труда работников бюджетных, казённых учреждений Удмуртской Республики – центров по комплексному обслуживанию отдельных учреждений», руководствуясь Уставом муниципального образования «Муниципальный округ Сюмсинский район Удмуртской Республики», </w:t>
      </w:r>
      <w:r w:rsidRPr="004E4FF7">
        <w:rPr>
          <w:rFonts w:ascii="Times New Roman" w:eastAsia="Times New Roman" w:hAnsi="Times New Roman" w:cs="Times New Roman"/>
          <w:b/>
          <w:color w:val="000000"/>
          <w:sz w:val="28"/>
          <w:szCs w:val="28"/>
          <w:shd w:val="clear" w:color="auto" w:fill="FFFFFF"/>
        </w:rPr>
        <w:t>Администрация муниципального образования «муниципальный округ Сюмсинский район Удмуртской Республики» постановляет:</w:t>
      </w:r>
      <w:proofErr w:type="gramEnd"/>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 xml:space="preserve">1. Утвердить прилагаемое Положение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shd w:val="clear" w:color="auto" w:fill="FFFFFF"/>
        </w:rPr>
        <w:t>Сюмсинского</w:t>
      </w:r>
      <w:proofErr w:type="spellEnd"/>
      <w:r w:rsidRPr="004E4FF7">
        <w:rPr>
          <w:rFonts w:ascii="Times New Roman" w:eastAsia="Times New Roman" w:hAnsi="Times New Roman" w:cs="Times New Roman"/>
          <w:color w:val="000000"/>
          <w:sz w:val="28"/>
          <w:szCs w:val="28"/>
          <w:shd w:val="clear" w:color="auto" w:fill="FFFFFF"/>
        </w:rPr>
        <w:t xml:space="preserve"> района».</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2. Признать утратившими силу:</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shd w:val="clear" w:color="auto" w:fill="FFFFFF"/>
        </w:rPr>
        <w:t>постановление Администрации муниципального образования «Сюмсинский район» от 13 октября 2020</w:t>
      </w:r>
      <w:r w:rsidRPr="004E4FF7">
        <w:rPr>
          <w:rFonts w:ascii="Times New Roman" w:eastAsia="Times New Roman" w:hAnsi="Times New Roman" w:cs="Times New Roman"/>
          <w:color w:val="FF0000"/>
          <w:sz w:val="28"/>
          <w:szCs w:val="28"/>
          <w:shd w:val="clear" w:color="auto" w:fill="FFFFFF"/>
        </w:rPr>
        <w:t xml:space="preserve"> </w:t>
      </w:r>
      <w:r w:rsidRPr="004E4FF7">
        <w:rPr>
          <w:rFonts w:ascii="Times New Roman" w:eastAsia="Times New Roman" w:hAnsi="Times New Roman" w:cs="Times New Roman"/>
          <w:color w:val="000000"/>
          <w:sz w:val="28"/>
          <w:szCs w:val="28"/>
          <w:shd w:val="clear" w:color="auto" w:fill="FFFFFF"/>
        </w:rPr>
        <w:t xml:space="preserve">года </w:t>
      </w:r>
      <w:r w:rsidRPr="004E4FF7">
        <w:rPr>
          <w:rFonts w:ascii="Times New Roman" w:eastAsia="Segoe UI Symbol" w:hAnsi="Times New Roman" w:cs="Times New Roman"/>
          <w:color w:val="000000"/>
          <w:sz w:val="28"/>
          <w:szCs w:val="28"/>
          <w:shd w:val="clear" w:color="auto" w:fill="FFFFFF"/>
        </w:rPr>
        <w:t>№</w:t>
      </w:r>
      <w:r w:rsidRPr="004E4FF7">
        <w:rPr>
          <w:rFonts w:ascii="Times New Roman" w:eastAsia="Times New Roman" w:hAnsi="Times New Roman" w:cs="Times New Roman"/>
          <w:color w:val="000000"/>
          <w:sz w:val="28"/>
          <w:szCs w:val="28"/>
          <w:shd w:val="clear" w:color="auto" w:fill="FFFFFF"/>
        </w:rPr>
        <w:t xml:space="preserve"> 368 «Об утверждении Положения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shd w:val="clear" w:color="auto" w:fill="FFFFFF"/>
        </w:rPr>
        <w:t>Сюмсинского</w:t>
      </w:r>
      <w:proofErr w:type="spellEnd"/>
      <w:r w:rsidRPr="004E4FF7">
        <w:rPr>
          <w:rFonts w:ascii="Times New Roman" w:eastAsia="Times New Roman" w:hAnsi="Times New Roman" w:cs="Times New Roman"/>
          <w:color w:val="000000"/>
          <w:sz w:val="28"/>
          <w:szCs w:val="28"/>
          <w:shd w:val="clear" w:color="auto" w:fill="FFFFFF"/>
        </w:rPr>
        <w:t xml:space="preserve"> района»;</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 xml:space="preserve">постановление Администрации муниципального образования «Сюмсинский район» от 06 ноября 2020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411 «О внесении изменений в Положение об оплате труда работников муниципального казенного учреждения «Центр по комплексному обслуживанию и ведению </w:t>
      </w:r>
      <w:r w:rsidRPr="004E4FF7">
        <w:rPr>
          <w:rFonts w:ascii="Times New Roman" w:eastAsia="Times New Roman" w:hAnsi="Times New Roman" w:cs="Times New Roman"/>
          <w:color w:val="000000"/>
          <w:sz w:val="28"/>
          <w:szCs w:val="28"/>
        </w:rPr>
        <w:lastRenderedPageBreak/>
        <w:t xml:space="preserve">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 xml:space="preserve">3. Настоящее постановление вступает в силу с момента его подписания, распространяется на </w:t>
      </w:r>
      <w:proofErr w:type="gramStart"/>
      <w:r w:rsidRPr="004E4FF7">
        <w:rPr>
          <w:rFonts w:ascii="Times New Roman" w:eastAsia="Times New Roman" w:hAnsi="Times New Roman" w:cs="Times New Roman"/>
          <w:color w:val="000000"/>
          <w:sz w:val="28"/>
          <w:szCs w:val="28"/>
          <w:shd w:val="clear" w:color="auto" w:fill="FFFFFF"/>
        </w:rPr>
        <w:t>правоотношения, возникшие с 1 декабря 2022 года и подлежит</w:t>
      </w:r>
      <w:proofErr w:type="gramEnd"/>
      <w:r w:rsidRPr="004E4FF7">
        <w:rPr>
          <w:rFonts w:ascii="Times New Roman" w:eastAsia="Times New Roman" w:hAnsi="Times New Roman" w:cs="Times New Roman"/>
          <w:color w:val="000000"/>
          <w:sz w:val="28"/>
          <w:szCs w:val="28"/>
          <w:shd w:val="clear" w:color="auto" w:fill="FFFFFF"/>
        </w:rPr>
        <w:t xml:space="preserve"> опубликованию на официальном сайте муниципального образования «Муниципальный округ Сюмсинский район Удмуртской Республики».</w:t>
      </w:r>
    </w:p>
    <w:p w:rsidR="003022FF" w:rsidRPr="004E4FF7" w:rsidRDefault="003022FF" w:rsidP="004E4FF7">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3022FF" w:rsidRPr="004E4FF7" w:rsidRDefault="003022FF" w:rsidP="004E4FF7">
      <w:pPr>
        <w:spacing w:after="0" w:line="240" w:lineRule="auto"/>
        <w:ind w:firstLine="709"/>
        <w:jc w:val="both"/>
        <w:rPr>
          <w:rFonts w:ascii="Times New Roman" w:eastAsia="Times New Roman" w:hAnsi="Times New Roman" w:cs="Times New Roman"/>
          <w:color w:val="000000"/>
          <w:sz w:val="28"/>
          <w:szCs w:val="28"/>
          <w:shd w:val="clear" w:color="auto" w:fill="FFFFFF"/>
        </w:rPr>
      </w:pPr>
    </w:p>
    <w:p w:rsidR="003022FF" w:rsidRPr="004E4FF7" w:rsidRDefault="0091751C" w:rsidP="004E4FF7">
      <w:pPr>
        <w:spacing w:after="0" w:line="240" w:lineRule="auto"/>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Первый заместитель главы</w:t>
      </w:r>
    </w:p>
    <w:p w:rsidR="003022FF" w:rsidRPr="004E4FF7" w:rsidRDefault="0091751C" w:rsidP="004E4FF7">
      <w:pPr>
        <w:spacing w:after="0" w:line="240" w:lineRule="auto"/>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 xml:space="preserve">Администрации района                                                                А.А. </w:t>
      </w:r>
      <w:proofErr w:type="spellStart"/>
      <w:r w:rsidRPr="004E4FF7">
        <w:rPr>
          <w:rFonts w:ascii="Times New Roman" w:eastAsia="Times New Roman" w:hAnsi="Times New Roman" w:cs="Times New Roman"/>
          <w:color w:val="000000"/>
          <w:sz w:val="28"/>
          <w:szCs w:val="28"/>
        </w:rPr>
        <w:t>Альматов</w:t>
      </w:r>
      <w:proofErr w:type="spellEnd"/>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4E4FF7" w:rsidRDefault="004E4FF7" w:rsidP="004E4FF7">
      <w:pPr>
        <w:spacing w:after="0" w:line="240" w:lineRule="auto"/>
        <w:ind w:left="4962"/>
        <w:jc w:val="center"/>
        <w:rPr>
          <w:rFonts w:ascii="Times New Roman" w:eastAsia="Times New Roman" w:hAnsi="Times New Roman" w:cs="Times New Roman"/>
          <w:color w:val="000000"/>
          <w:sz w:val="28"/>
          <w:szCs w:val="28"/>
        </w:rPr>
        <w:sectPr w:rsidR="004E4FF7" w:rsidSect="004E4FF7">
          <w:headerReference w:type="default" r:id="rId9"/>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УТВЕРЖДЕНО</w:t>
      </w: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постановлением Администрации</w:t>
      </w: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муниципального образования</w:t>
      </w: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«Муниципальный округ</w:t>
      </w:r>
    </w:p>
    <w:p w:rsidR="004E4FF7" w:rsidRDefault="0091751C" w:rsidP="004E4FF7">
      <w:pPr>
        <w:spacing w:after="0" w:line="240" w:lineRule="auto"/>
        <w:ind w:left="4962"/>
        <w:jc w:val="center"/>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 xml:space="preserve">Сюмсинский район </w:t>
      </w: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Удмуртской Республики»</w:t>
      </w:r>
    </w:p>
    <w:p w:rsidR="003022FF" w:rsidRPr="004E4FF7" w:rsidRDefault="0091751C" w:rsidP="004E4FF7">
      <w:pPr>
        <w:spacing w:after="0" w:line="240" w:lineRule="auto"/>
        <w:ind w:left="4962"/>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от </w:t>
      </w:r>
      <w:r w:rsidR="004E4FF7">
        <w:rPr>
          <w:rFonts w:ascii="Times New Roman" w:eastAsia="Times New Roman" w:hAnsi="Times New Roman" w:cs="Times New Roman"/>
          <w:color w:val="000000"/>
          <w:sz w:val="28"/>
          <w:szCs w:val="28"/>
        </w:rPr>
        <w:t>2</w:t>
      </w:r>
      <w:r w:rsidR="005509A4">
        <w:rPr>
          <w:rFonts w:ascii="Times New Roman" w:eastAsia="Times New Roman" w:hAnsi="Times New Roman" w:cs="Times New Roman"/>
          <w:color w:val="000000"/>
          <w:sz w:val="28"/>
          <w:szCs w:val="28"/>
        </w:rPr>
        <w:t>6</w:t>
      </w:r>
      <w:r w:rsidR="004E4FF7">
        <w:rPr>
          <w:rFonts w:ascii="Times New Roman" w:eastAsia="Times New Roman" w:hAnsi="Times New Roman" w:cs="Times New Roman"/>
          <w:color w:val="000000"/>
          <w:sz w:val="28"/>
          <w:szCs w:val="28"/>
        </w:rPr>
        <w:t xml:space="preserve"> декабря</w:t>
      </w:r>
      <w:r w:rsidRPr="004E4FF7">
        <w:rPr>
          <w:rFonts w:ascii="Times New Roman" w:eastAsia="Times New Roman" w:hAnsi="Times New Roman" w:cs="Times New Roman"/>
          <w:color w:val="000000"/>
          <w:sz w:val="28"/>
          <w:szCs w:val="28"/>
        </w:rPr>
        <w:t xml:space="preserve"> 2022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w:t>
      </w:r>
      <w:r w:rsidR="00656147">
        <w:rPr>
          <w:rFonts w:ascii="Times New Roman" w:eastAsia="Times New Roman" w:hAnsi="Times New Roman" w:cs="Times New Roman"/>
          <w:color w:val="000000"/>
          <w:sz w:val="28"/>
          <w:szCs w:val="28"/>
        </w:rPr>
        <w:t>925</w:t>
      </w:r>
    </w:p>
    <w:p w:rsidR="003022FF" w:rsidRPr="004E4FF7" w:rsidRDefault="003022FF" w:rsidP="004E4FF7">
      <w:pPr>
        <w:spacing w:after="0" w:line="240" w:lineRule="auto"/>
        <w:ind w:firstLine="709"/>
        <w:rPr>
          <w:rFonts w:ascii="Times New Roman" w:eastAsia="Times New Roman" w:hAnsi="Times New Roman" w:cs="Times New Roman"/>
          <w:b/>
          <w:sz w:val="28"/>
          <w:szCs w:val="28"/>
        </w:rPr>
      </w:pPr>
    </w:p>
    <w:p w:rsidR="003022FF" w:rsidRPr="004E4FF7" w:rsidRDefault="003022FF" w:rsidP="004E4FF7">
      <w:pPr>
        <w:spacing w:after="0" w:line="240" w:lineRule="auto"/>
        <w:ind w:firstLine="709"/>
        <w:jc w:val="center"/>
        <w:rPr>
          <w:rFonts w:ascii="Times New Roman" w:eastAsia="Times New Roman" w:hAnsi="Times New Roman" w:cs="Times New Roman"/>
          <w:b/>
          <w:sz w:val="28"/>
          <w:szCs w:val="28"/>
        </w:rPr>
      </w:pPr>
    </w:p>
    <w:p w:rsidR="003022FF" w:rsidRPr="004E4FF7" w:rsidRDefault="003022FF" w:rsidP="004E4FF7">
      <w:pPr>
        <w:spacing w:after="0" w:line="240" w:lineRule="auto"/>
        <w:ind w:firstLine="709"/>
        <w:jc w:val="center"/>
        <w:rPr>
          <w:rFonts w:ascii="Times New Roman" w:eastAsia="Times New Roman" w:hAnsi="Times New Roman" w:cs="Times New Roman"/>
          <w:b/>
          <w:sz w:val="28"/>
          <w:szCs w:val="28"/>
        </w:rPr>
      </w:pPr>
    </w:p>
    <w:p w:rsidR="003022FF" w:rsidRPr="004E4FF7" w:rsidRDefault="0091751C" w:rsidP="004E4FF7">
      <w:pPr>
        <w:suppressAutoHyphens/>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 xml:space="preserve">Положение об оплате труда </w:t>
      </w: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 xml:space="preserve">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b/>
          <w:color w:val="000000"/>
          <w:sz w:val="28"/>
          <w:szCs w:val="28"/>
        </w:rPr>
        <w:t>Сюмсинского</w:t>
      </w:r>
      <w:proofErr w:type="spellEnd"/>
      <w:r w:rsidRPr="004E4FF7">
        <w:rPr>
          <w:rFonts w:ascii="Times New Roman" w:eastAsia="Times New Roman" w:hAnsi="Times New Roman" w:cs="Times New Roman"/>
          <w:b/>
          <w:color w:val="000000"/>
          <w:sz w:val="28"/>
          <w:szCs w:val="28"/>
        </w:rPr>
        <w:t xml:space="preserve"> района»</w:t>
      </w:r>
    </w:p>
    <w:p w:rsidR="003022FF" w:rsidRPr="004E4FF7" w:rsidRDefault="003022FF" w:rsidP="004E4FF7">
      <w:pPr>
        <w:suppressAutoHyphens/>
        <w:spacing w:after="0" w:line="240" w:lineRule="auto"/>
        <w:ind w:firstLine="709"/>
        <w:jc w:val="center"/>
        <w:rPr>
          <w:rFonts w:ascii="Times New Roman" w:eastAsia="Times New Roman" w:hAnsi="Times New Roman" w:cs="Times New Roman"/>
          <w:b/>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I. Общие положения</w:t>
      </w:r>
    </w:p>
    <w:p w:rsidR="003022FF" w:rsidRPr="004E4FF7" w:rsidRDefault="003022FF" w:rsidP="004E4FF7">
      <w:pPr>
        <w:spacing w:after="0" w:line="240" w:lineRule="auto"/>
        <w:ind w:firstLine="709"/>
        <w:jc w:val="center"/>
        <w:rPr>
          <w:rFonts w:ascii="Times New Roman" w:eastAsia="Times New Roman" w:hAnsi="Times New Roman" w:cs="Times New Roman"/>
          <w:b/>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1. Настоящее Положение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 (далее - Положение) разработано в соответствии </w:t>
      </w:r>
      <w:proofErr w:type="gramStart"/>
      <w:r w:rsidRPr="004E4FF7">
        <w:rPr>
          <w:rFonts w:ascii="Times New Roman" w:eastAsia="Times New Roman" w:hAnsi="Times New Roman" w:cs="Times New Roman"/>
          <w:color w:val="000000"/>
          <w:sz w:val="28"/>
          <w:szCs w:val="28"/>
        </w:rPr>
        <w:t>с</w:t>
      </w:r>
      <w:proofErr w:type="gramEnd"/>
      <w:r w:rsidRPr="004E4FF7">
        <w:rPr>
          <w:rFonts w:ascii="Times New Roman" w:eastAsia="Times New Roman" w:hAnsi="Times New Roman" w:cs="Times New Roman"/>
          <w:color w:val="000000"/>
          <w:sz w:val="28"/>
          <w:szCs w:val="28"/>
        </w:rPr>
        <w:t>:</w:t>
      </w:r>
    </w:p>
    <w:p w:rsidR="003022FF" w:rsidRPr="002D083E"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Трудовым </w:t>
      </w:r>
      <w:hyperlink r:id="rId10">
        <w:r w:rsidRPr="002D083E">
          <w:rPr>
            <w:rFonts w:ascii="Times New Roman" w:eastAsia="Times New Roman" w:hAnsi="Times New Roman" w:cs="Times New Roman"/>
            <w:sz w:val="28"/>
            <w:szCs w:val="28"/>
          </w:rPr>
          <w:t>кодексом</w:t>
        </w:r>
      </w:hyperlink>
      <w:r w:rsidRPr="002D083E">
        <w:rPr>
          <w:rFonts w:ascii="Times New Roman" w:eastAsia="Times New Roman" w:hAnsi="Times New Roman" w:cs="Times New Roman"/>
          <w:sz w:val="28"/>
          <w:szCs w:val="28"/>
        </w:rPr>
        <w:t xml:space="preserve"> Российской Федерации;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2D083E">
        <w:rPr>
          <w:rFonts w:ascii="Times New Roman" w:eastAsia="Times New Roman" w:hAnsi="Times New Roman" w:cs="Times New Roman"/>
          <w:sz w:val="28"/>
          <w:szCs w:val="28"/>
        </w:rPr>
        <w:t xml:space="preserve">Едиными </w:t>
      </w:r>
      <w:hyperlink r:id="rId11">
        <w:r w:rsidRPr="002D083E">
          <w:rPr>
            <w:rFonts w:ascii="Times New Roman" w:eastAsia="Times New Roman" w:hAnsi="Times New Roman" w:cs="Times New Roman"/>
            <w:sz w:val="28"/>
            <w:szCs w:val="28"/>
          </w:rPr>
          <w:t>рекомендациями</w:t>
        </w:r>
      </w:hyperlink>
      <w:r w:rsidRPr="004E4FF7">
        <w:rPr>
          <w:rFonts w:ascii="Times New Roman" w:eastAsia="Times New Roman" w:hAnsi="Times New Roman" w:cs="Times New Roman"/>
          <w:color w:val="000000"/>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соответствующий год утвержденными решением Российской трехсторонней комиссии по регулированию социально-трудовых отношений;</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постановлением Правительства Удмуртской Республики от 28 сентября 2009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283 «О введении новых систем оплаты труда работников бюджетных, автономных и казенных учреждений Удмуртской Республики» (далее – постановление Правительства Удмуртской Республики от 28 сентября 2009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283);</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иными нормативными правовыми актами, регулирующими вопросы оплаты труда.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2. Положение разработано в целях </w:t>
      </w:r>
      <w:proofErr w:type="gramStart"/>
      <w:r w:rsidRPr="004E4FF7">
        <w:rPr>
          <w:rFonts w:ascii="Times New Roman" w:eastAsia="Times New Roman" w:hAnsi="Times New Roman" w:cs="Times New Roman"/>
          <w:color w:val="000000"/>
          <w:sz w:val="28"/>
          <w:szCs w:val="28"/>
        </w:rPr>
        <w:t>установления системы оплаты труда работников муниципального казенного</w:t>
      </w:r>
      <w:proofErr w:type="gramEnd"/>
      <w:r w:rsidRPr="004E4FF7">
        <w:rPr>
          <w:rFonts w:ascii="Times New Roman" w:eastAsia="Times New Roman" w:hAnsi="Times New Roman" w:cs="Times New Roman"/>
          <w:color w:val="000000"/>
          <w:sz w:val="28"/>
          <w:szCs w:val="28"/>
        </w:rPr>
        <w:t xml:space="preserve">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 (далее соответственно - работники, учреждение).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 Система оплаты труда работников учреждения включает в себя:</w:t>
      </w:r>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4E4FF7">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1) размеры окладов (должностных окладов) работников;</w:t>
      </w:r>
    </w:p>
    <w:p w:rsidR="003022FF" w:rsidRPr="002D083E"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2) наименования, условия установления и размеры выплат компенсационного характера в соответствии с </w:t>
      </w:r>
      <w:hyperlink r:id="rId12">
        <w:r w:rsidRPr="002D083E">
          <w:rPr>
            <w:rFonts w:ascii="Times New Roman" w:eastAsia="Times New Roman" w:hAnsi="Times New Roman" w:cs="Times New Roman"/>
            <w:sz w:val="28"/>
            <w:szCs w:val="28"/>
          </w:rPr>
          <w:t>перечнем</w:t>
        </w:r>
      </w:hyperlink>
      <w:r w:rsidRPr="002D083E">
        <w:rPr>
          <w:rFonts w:ascii="Times New Roman" w:eastAsia="Times New Roman" w:hAnsi="Times New Roman" w:cs="Times New Roman"/>
          <w:sz w:val="28"/>
          <w:szCs w:val="28"/>
        </w:rPr>
        <w:t xml:space="preserve"> выплат компенсационного характера, утвержденным постановлением Правительства Удмуртской Республики от 28 сентября 2009 года </w:t>
      </w:r>
      <w:r w:rsidRPr="002D083E">
        <w:rPr>
          <w:rFonts w:ascii="Times New Roman" w:eastAsia="Segoe UI Symbol" w:hAnsi="Times New Roman" w:cs="Times New Roman"/>
          <w:sz w:val="28"/>
          <w:szCs w:val="28"/>
        </w:rPr>
        <w:t>№</w:t>
      </w:r>
      <w:r w:rsidRPr="002D083E">
        <w:rPr>
          <w:rFonts w:ascii="Times New Roman" w:eastAsia="Times New Roman" w:hAnsi="Times New Roman" w:cs="Times New Roman"/>
          <w:sz w:val="28"/>
          <w:szCs w:val="28"/>
        </w:rPr>
        <w:t xml:space="preserve"> 283 (далее - перечень выплат компенсационного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2D083E">
        <w:rPr>
          <w:rFonts w:ascii="Times New Roman" w:eastAsia="Times New Roman" w:hAnsi="Times New Roman" w:cs="Times New Roman"/>
          <w:sz w:val="28"/>
          <w:szCs w:val="28"/>
        </w:rPr>
        <w:t xml:space="preserve">3) наименования, условия установления и размеры выплат стимулирующего характера в соответствии с </w:t>
      </w:r>
      <w:hyperlink r:id="rId13">
        <w:r w:rsidRPr="002D083E">
          <w:rPr>
            <w:rFonts w:ascii="Times New Roman" w:eastAsia="Times New Roman" w:hAnsi="Times New Roman" w:cs="Times New Roman"/>
            <w:sz w:val="28"/>
            <w:szCs w:val="28"/>
          </w:rPr>
          <w:t>перечнем</w:t>
        </w:r>
      </w:hyperlink>
      <w:r w:rsidRPr="004E4FF7">
        <w:rPr>
          <w:rFonts w:ascii="Times New Roman" w:eastAsia="Times New Roman" w:hAnsi="Times New Roman" w:cs="Times New Roman"/>
          <w:color w:val="000000"/>
          <w:sz w:val="28"/>
          <w:szCs w:val="28"/>
        </w:rPr>
        <w:t xml:space="preserve"> выплат стимулирующего характера, утвержденным постановлением Правительства Удмуртской Республики от 28 сентября 2009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283 (далее - перечень выплат стимулирующего характера), за счет всех источников финансирования и критерии их установления;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 условия оплаты труда руководителя учреждения, заместителя и главного бухгалтера, включая размеры должностных окладов, размеры и условия осуществления выплат компенсационного и стимулирующего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5) другие вопросы оплаты труда, предусмотренные законодательством.</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4. Штатное расписание учреждения утверждаются руководителем </w:t>
      </w:r>
      <w:proofErr w:type="gramStart"/>
      <w:r w:rsidRPr="004E4FF7">
        <w:rPr>
          <w:rFonts w:ascii="Times New Roman" w:eastAsia="Times New Roman" w:hAnsi="Times New Roman" w:cs="Times New Roman"/>
          <w:color w:val="000000"/>
          <w:sz w:val="28"/>
          <w:szCs w:val="28"/>
        </w:rPr>
        <w:t>учреждения</w:t>
      </w:r>
      <w:proofErr w:type="gramEnd"/>
      <w:r w:rsidRPr="004E4FF7">
        <w:rPr>
          <w:rFonts w:ascii="Times New Roman" w:eastAsia="Times New Roman" w:hAnsi="Times New Roman" w:cs="Times New Roman"/>
          <w:color w:val="000000"/>
          <w:sz w:val="28"/>
          <w:szCs w:val="28"/>
        </w:rPr>
        <w:t xml:space="preserve"> и согласовывается учредителем.</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Штатное расписание учреждения включает в себя все должности служащих, профессии рабочих данного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5. Система оплаты труда работников учреждений устанавливаются с учетом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6. Локальные нормативные акты учреждения, устанавливающие систему оплаты труда, утверждаются руководителем учреждения с учетом мнения представительного органа работников в установленном законодательством порядке.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7. </w:t>
      </w:r>
      <w:proofErr w:type="gramStart"/>
      <w:r w:rsidRPr="004E4FF7">
        <w:rPr>
          <w:rFonts w:ascii="Times New Roman" w:eastAsia="Times New Roman" w:hAnsi="Times New Roman" w:cs="Times New Roman"/>
          <w:color w:val="000000"/>
          <w:sz w:val="28"/>
          <w:szCs w:val="28"/>
        </w:rPr>
        <w:t>Фонд оплаты труда работников учреждения формируется на календарный год исходя из объема средств, предусмотренных на данные цели бюджетом муниципального образования «Муниципальный округ Сюмсинский район Удмуртской Республики» на соответствующий финансовый год и плановый период.</w:t>
      </w:r>
      <w:proofErr w:type="gramEnd"/>
    </w:p>
    <w:p w:rsidR="003022FF" w:rsidRPr="004E4FF7" w:rsidRDefault="003022FF" w:rsidP="004E4FF7">
      <w:pPr>
        <w:spacing w:after="0" w:line="240" w:lineRule="auto"/>
        <w:ind w:firstLine="709"/>
        <w:jc w:val="center"/>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II. Порядок и условия оплаты труда</w:t>
      </w:r>
    </w:p>
    <w:p w:rsidR="003022FF" w:rsidRPr="004E4FF7" w:rsidRDefault="003022FF" w:rsidP="004E4FF7">
      <w:pPr>
        <w:spacing w:after="0" w:line="240" w:lineRule="auto"/>
        <w:ind w:firstLine="709"/>
        <w:jc w:val="center"/>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1. Основные условия оплаты труда работников учреждения</w:t>
      </w:r>
    </w:p>
    <w:p w:rsidR="003022FF" w:rsidRPr="004E4FF7" w:rsidRDefault="003022FF" w:rsidP="004E4FF7">
      <w:pPr>
        <w:spacing w:after="0" w:line="240" w:lineRule="auto"/>
        <w:ind w:firstLine="709"/>
        <w:jc w:val="center"/>
        <w:rPr>
          <w:rFonts w:ascii="Times New Roman" w:eastAsia="Times New Roman" w:hAnsi="Times New Roman" w:cs="Times New Roman"/>
          <w:sz w:val="28"/>
          <w:szCs w:val="28"/>
        </w:rPr>
      </w:pPr>
    </w:p>
    <w:p w:rsidR="002D083E" w:rsidRDefault="0091751C"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14"/>
          <w:type w:val="continuous"/>
          <w:pgSz w:w="11906" w:h="16838"/>
          <w:pgMar w:top="1440" w:right="991" w:bottom="1440" w:left="1800" w:header="708" w:footer="708" w:gutter="0"/>
          <w:cols w:space="708"/>
          <w:titlePg/>
          <w:docGrid w:linePitch="360"/>
        </w:sectPr>
      </w:pPr>
      <w:r w:rsidRPr="004E4FF7">
        <w:rPr>
          <w:rFonts w:ascii="Times New Roman" w:eastAsia="Times New Roman" w:hAnsi="Times New Roman" w:cs="Times New Roman"/>
          <w:color w:val="000000"/>
          <w:sz w:val="28"/>
          <w:szCs w:val="28"/>
        </w:rPr>
        <w:t xml:space="preserve">8. Размеры должностных окладов работников, занимающих общеотраслевые должности служащих, устанавливаются руководителем </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 xml:space="preserve">учреждения на основе отнесения занимаемых ими должностей к профессиональным квалификационным </w:t>
      </w:r>
      <w:hyperlink r:id="rId15">
        <w:r w:rsidRPr="002D083E">
          <w:rPr>
            <w:rFonts w:ascii="Times New Roman" w:eastAsia="Times New Roman" w:hAnsi="Times New Roman" w:cs="Times New Roman"/>
            <w:sz w:val="28"/>
            <w:szCs w:val="28"/>
            <w:u w:val="single"/>
          </w:rPr>
          <w:t>группам</w:t>
        </w:r>
      </w:hyperlink>
      <w:r w:rsidRPr="002D083E">
        <w:rPr>
          <w:rFonts w:ascii="Times New Roman" w:eastAsia="Times New Roman" w:hAnsi="Times New Roman" w:cs="Times New Roman"/>
          <w:sz w:val="28"/>
          <w:szCs w:val="28"/>
          <w:u w:val="single"/>
        </w:rPr>
        <w:t>,</w:t>
      </w:r>
      <w:r w:rsidRPr="004E4FF7">
        <w:rPr>
          <w:rFonts w:ascii="Times New Roman" w:eastAsia="Times New Roman" w:hAnsi="Times New Roman" w:cs="Times New Roman"/>
          <w:color w:val="000000"/>
          <w:sz w:val="28"/>
          <w:szCs w:val="28"/>
        </w:rPr>
        <w:t xml:space="preserve"> утвержденным приказом Министерства здравоохранения и социального развития Российской Федерации от 29 мая 2008 года </w:t>
      </w:r>
      <w:r w:rsidRPr="004E4FF7">
        <w:rPr>
          <w:rFonts w:ascii="Times New Roman" w:eastAsia="Segoe UI Symbol" w:hAnsi="Times New Roman" w:cs="Times New Roman"/>
          <w:color w:val="000000"/>
          <w:sz w:val="28"/>
          <w:szCs w:val="28"/>
        </w:rPr>
        <w:t>№</w:t>
      </w:r>
      <w:r w:rsidRPr="004E4FF7">
        <w:rPr>
          <w:rFonts w:ascii="Times New Roman" w:eastAsia="Times New Roman" w:hAnsi="Times New Roman" w:cs="Times New Roman"/>
          <w:color w:val="000000"/>
          <w:sz w:val="28"/>
          <w:szCs w:val="28"/>
        </w:rPr>
        <w:t xml:space="preserve">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52" w:type="dxa"/>
        <w:tblLayout w:type="fixed"/>
        <w:tblCellMar>
          <w:left w:w="10" w:type="dxa"/>
          <w:right w:w="10" w:type="dxa"/>
        </w:tblCellMar>
        <w:tblLook w:val="0000"/>
      </w:tblPr>
      <w:tblGrid>
        <w:gridCol w:w="5680"/>
        <w:gridCol w:w="3507"/>
      </w:tblGrid>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Профессиональная квалификационная группа</w:t>
            </w:r>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Должностной оклад, рублей</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Общеотраслевые </w:t>
            </w:r>
            <w:hyperlink r:id="rId16">
              <w:r w:rsidRPr="002D083E">
                <w:rPr>
                  <w:rFonts w:ascii="Times New Roman" w:eastAsia="Times New Roman" w:hAnsi="Times New Roman" w:cs="Times New Roman"/>
                  <w:sz w:val="28"/>
                  <w:szCs w:val="28"/>
                </w:rPr>
                <w:t>должности</w:t>
              </w:r>
            </w:hyperlink>
            <w:r w:rsidRPr="002D083E">
              <w:rPr>
                <w:rFonts w:ascii="Times New Roman" w:eastAsia="Times New Roman" w:hAnsi="Times New Roman" w:cs="Times New Roman"/>
                <w:sz w:val="28"/>
                <w:szCs w:val="28"/>
              </w:rPr>
              <w:t xml:space="preserve"> служащих первого уровня</w:t>
            </w:r>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1 квалификационный </w:t>
            </w:r>
            <w:hyperlink r:id="rId17">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6980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2 квалификационный </w:t>
            </w:r>
            <w:hyperlink r:id="rId18">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6990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Общеотраслевые </w:t>
            </w:r>
            <w:hyperlink r:id="rId19">
              <w:r w:rsidRPr="002D083E">
                <w:rPr>
                  <w:rFonts w:ascii="Times New Roman" w:eastAsia="Times New Roman" w:hAnsi="Times New Roman" w:cs="Times New Roman"/>
                  <w:sz w:val="28"/>
                  <w:szCs w:val="28"/>
                </w:rPr>
                <w:t>должности</w:t>
              </w:r>
            </w:hyperlink>
            <w:r w:rsidRPr="002D083E">
              <w:rPr>
                <w:rFonts w:ascii="Times New Roman" w:eastAsia="Times New Roman" w:hAnsi="Times New Roman" w:cs="Times New Roman"/>
                <w:sz w:val="28"/>
                <w:szCs w:val="28"/>
              </w:rPr>
              <w:t xml:space="preserve"> служащих второго уровня</w:t>
            </w:r>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1 квалификационный </w:t>
            </w:r>
            <w:hyperlink r:id="rId20">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7040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2 квалификационный </w:t>
            </w:r>
            <w:hyperlink r:id="rId21">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7090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3 квалификационный </w:t>
            </w:r>
            <w:hyperlink r:id="rId22">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7660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4 квалификационный </w:t>
            </w:r>
            <w:hyperlink r:id="rId23">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8140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5 квалификационный </w:t>
            </w:r>
            <w:hyperlink r:id="rId24">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8310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Общеотраслевые </w:t>
            </w:r>
            <w:hyperlink r:id="rId25">
              <w:r w:rsidRPr="002D083E">
                <w:rPr>
                  <w:rFonts w:ascii="Times New Roman" w:eastAsia="Times New Roman" w:hAnsi="Times New Roman" w:cs="Times New Roman"/>
                  <w:sz w:val="28"/>
                  <w:szCs w:val="28"/>
                </w:rPr>
                <w:t>должности</w:t>
              </w:r>
            </w:hyperlink>
            <w:r w:rsidRPr="002D083E">
              <w:rPr>
                <w:rFonts w:ascii="Times New Roman" w:eastAsia="Times New Roman" w:hAnsi="Times New Roman" w:cs="Times New Roman"/>
                <w:sz w:val="28"/>
                <w:szCs w:val="28"/>
              </w:rPr>
              <w:t xml:space="preserve"> служащих третьего уровня</w:t>
            </w:r>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1 квалификационный </w:t>
            </w:r>
            <w:hyperlink r:id="rId26">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7040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2 квалификационный </w:t>
            </w:r>
            <w:hyperlink r:id="rId27">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7210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3 квалификационный </w:t>
            </w:r>
            <w:hyperlink r:id="rId28">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8080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4 квалификационный </w:t>
            </w:r>
            <w:hyperlink r:id="rId29">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8370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5 квалификационный </w:t>
            </w:r>
            <w:hyperlink r:id="rId30">
              <w:r w:rsidRPr="002D083E">
                <w:rPr>
                  <w:rFonts w:ascii="Times New Roman" w:eastAsia="Times New Roman" w:hAnsi="Times New Roman" w:cs="Times New Roman"/>
                  <w:sz w:val="28"/>
                  <w:szCs w:val="28"/>
                </w:rPr>
                <w:t>ур</w:t>
              </w:r>
              <w:r w:rsidR="004E4FF7" w:rsidRPr="002D083E">
                <w:rPr>
                  <w:rFonts w:ascii="Times New Roman" w:eastAsia="Times New Roman" w:hAnsi="Times New Roman" w:cs="Times New Roman"/>
                  <w:sz w:val="28"/>
                  <w:szCs w:val="28"/>
                </w:rPr>
                <w:t>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8430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Общеотраслевые </w:t>
            </w:r>
            <w:hyperlink r:id="rId31">
              <w:r w:rsidRPr="002D083E">
                <w:rPr>
                  <w:rFonts w:ascii="Times New Roman" w:eastAsia="Times New Roman" w:hAnsi="Times New Roman" w:cs="Times New Roman"/>
                  <w:sz w:val="28"/>
                  <w:szCs w:val="28"/>
                </w:rPr>
                <w:t>должности</w:t>
              </w:r>
            </w:hyperlink>
            <w:r w:rsidRPr="002D083E">
              <w:rPr>
                <w:rFonts w:ascii="Times New Roman" w:eastAsia="Times New Roman" w:hAnsi="Times New Roman" w:cs="Times New Roman"/>
                <w:sz w:val="28"/>
                <w:szCs w:val="28"/>
              </w:rPr>
              <w:t xml:space="preserve"> служащих четвертого уровня</w:t>
            </w:r>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1 квалификационный </w:t>
            </w:r>
            <w:hyperlink r:id="rId32">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8550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2 квалификационный </w:t>
            </w:r>
            <w:hyperlink r:id="rId33">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8890</w:t>
            </w:r>
          </w:p>
        </w:tc>
      </w:tr>
      <w:tr w:rsidR="003022FF" w:rsidRPr="004E4FF7" w:rsidTr="004E4FF7">
        <w:trPr>
          <w:trHeight w:val="1"/>
        </w:trPr>
        <w:tc>
          <w:tcPr>
            <w:tcW w:w="56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2D083E" w:rsidRDefault="0091751C" w:rsidP="004E4FF7">
            <w:pPr>
              <w:spacing w:after="0" w:line="240" w:lineRule="auto"/>
              <w:rPr>
                <w:rFonts w:ascii="Times New Roman" w:hAnsi="Times New Roman" w:cs="Times New Roman"/>
                <w:sz w:val="28"/>
                <w:szCs w:val="28"/>
              </w:rPr>
            </w:pPr>
            <w:r w:rsidRPr="002D083E">
              <w:rPr>
                <w:rFonts w:ascii="Times New Roman" w:eastAsia="Times New Roman" w:hAnsi="Times New Roman" w:cs="Times New Roman"/>
                <w:sz w:val="28"/>
                <w:szCs w:val="28"/>
              </w:rPr>
              <w:t xml:space="preserve">3 квалификационный </w:t>
            </w:r>
            <w:hyperlink r:id="rId34">
              <w:r w:rsidRPr="002D083E">
                <w:rPr>
                  <w:rFonts w:ascii="Times New Roman" w:eastAsia="Times New Roman" w:hAnsi="Times New Roman" w:cs="Times New Roman"/>
                  <w:sz w:val="28"/>
                  <w:szCs w:val="28"/>
                </w:rPr>
                <w:t>уровень</w:t>
              </w:r>
            </w:hyperlink>
          </w:p>
        </w:tc>
        <w:tc>
          <w:tcPr>
            <w:tcW w:w="3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9190</w:t>
            </w:r>
          </w:p>
        </w:tc>
      </w:tr>
    </w:tbl>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2. Выплаты компенсационного характера</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9. Работникам учреждения устанавливаются следующие выплаты компенсационного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выплаты работникам, занятым на работах с вредными и (или) опасными условиями труда;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35"/>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выплата по районному коэффициенту.</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10.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выплата за совмещение профессий (должностей), расширение зоны обслуживания, увеличение объема работы, исполнение обязанностей временно отсутствующего работника устанавливается работникам учреждений,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или такой же профессии (должности). Размер выплаты устанавливается по соглашению сторон трудового договора с учетом содержания и (или) объема дополнительных работ.</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выплата за сверхурочную работу осуществляется в соответствии со статьей 152 Трудового кодекса Российской Федерации;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выплата за работу в выходные и нерабочие праздничные дни производится в соответствии со статьей 153 Трудового кодекса Российской Федерации.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11. Выплата по районному коэффициенту устанавливается в размере и порядке, установленном законодательством Российской Федерации.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12. Выплаты компенсационного характера устанавливаются в пределах </w:t>
      </w:r>
      <w:proofErr w:type="gramStart"/>
      <w:r w:rsidRPr="004E4FF7">
        <w:rPr>
          <w:rFonts w:ascii="Times New Roman" w:eastAsia="Times New Roman" w:hAnsi="Times New Roman" w:cs="Times New Roman"/>
          <w:color w:val="000000"/>
          <w:sz w:val="28"/>
          <w:szCs w:val="28"/>
        </w:rPr>
        <w:t>фонда оплаты труда работников учреждения</w:t>
      </w:r>
      <w:proofErr w:type="gramEnd"/>
      <w:r w:rsidRPr="004E4FF7">
        <w:rPr>
          <w:rFonts w:ascii="Times New Roman" w:eastAsia="Times New Roman" w:hAnsi="Times New Roman" w:cs="Times New Roman"/>
          <w:color w:val="000000"/>
          <w:sz w:val="28"/>
          <w:szCs w:val="28"/>
        </w:rPr>
        <w:t xml:space="preserve">. Размеры и условия осуществления выплат компенсационного характера конкретизируются в трудовых договорах работников. </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3. Выплаты стимулирующего характера</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13. В целях повышения заинтересованности в улучшении результатов труда работникам учреждения устанавливаются следующие выплаты стимулирующего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ежемесячная надбавка за выслугу лет;</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иные выплаты, направленные на стимулирование работника к качественному результату труда, а также поощрение за выполненную работу.</w:t>
      </w:r>
    </w:p>
    <w:p w:rsidR="003022FF"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14. Ежемесячная надбавка за выслугу лет устанавливается работникам, дифференцированно в зависимости от стажа работы в следующих размерах:</w:t>
      </w:r>
    </w:p>
    <w:p w:rsidR="004E4FF7" w:rsidRDefault="004E4FF7" w:rsidP="004E4FF7">
      <w:pPr>
        <w:spacing w:after="0" w:line="240" w:lineRule="auto"/>
        <w:ind w:firstLine="709"/>
        <w:jc w:val="both"/>
        <w:rPr>
          <w:rFonts w:ascii="Times New Roman" w:eastAsia="Times New Roman" w:hAnsi="Times New Roman" w:cs="Times New Roman"/>
          <w:color w:val="000000"/>
          <w:sz w:val="28"/>
          <w:szCs w:val="28"/>
        </w:rPr>
      </w:pPr>
    </w:p>
    <w:p w:rsidR="004E4FF7" w:rsidRDefault="004E4FF7" w:rsidP="004E4FF7">
      <w:pPr>
        <w:spacing w:after="0" w:line="240" w:lineRule="auto"/>
        <w:ind w:firstLine="709"/>
        <w:jc w:val="both"/>
        <w:rPr>
          <w:rFonts w:ascii="Times New Roman" w:eastAsia="Times New Roman" w:hAnsi="Times New Roman" w:cs="Times New Roman"/>
          <w:color w:val="000000"/>
          <w:sz w:val="28"/>
          <w:szCs w:val="28"/>
        </w:rPr>
      </w:pPr>
    </w:p>
    <w:p w:rsidR="004E4FF7" w:rsidRPr="004E4FF7" w:rsidRDefault="004E4FF7" w:rsidP="004E4FF7">
      <w:pPr>
        <w:spacing w:after="0" w:line="240" w:lineRule="auto"/>
        <w:ind w:firstLine="709"/>
        <w:jc w:val="both"/>
        <w:rPr>
          <w:rFonts w:ascii="Times New Roman" w:eastAsia="Times New Roman" w:hAnsi="Times New Roman" w:cs="Times New Roman"/>
          <w:sz w:val="28"/>
          <w:szCs w:val="28"/>
        </w:rPr>
      </w:pPr>
    </w:p>
    <w:p w:rsidR="002D083E" w:rsidRDefault="002D083E" w:rsidP="004E4FF7">
      <w:pPr>
        <w:suppressAutoHyphens/>
        <w:spacing w:after="0" w:line="240" w:lineRule="auto"/>
        <w:ind w:firstLine="709"/>
        <w:jc w:val="right"/>
        <w:rPr>
          <w:rFonts w:ascii="Times New Roman" w:eastAsia="Times New Roman" w:hAnsi="Times New Roman" w:cs="Times New Roman"/>
          <w:color w:val="000000"/>
          <w:sz w:val="28"/>
          <w:szCs w:val="28"/>
        </w:rPr>
        <w:sectPr w:rsidR="002D083E" w:rsidSect="002D083E">
          <w:headerReference w:type="first" r:id="rId36"/>
          <w:type w:val="continuous"/>
          <w:pgSz w:w="11906" w:h="16838"/>
          <w:pgMar w:top="1440" w:right="991" w:bottom="1440" w:left="1800" w:header="708" w:footer="708" w:gutter="0"/>
          <w:cols w:space="708"/>
          <w:titlePg/>
          <w:docGrid w:linePitch="360"/>
        </w:sectPr>
      </w:pPr>
    </w:p>
    <w:p w:rsidR="003022FF" w:rsidRPr="004E4FF7" w:rsidRDefault="0091751C" w:rsidP="004E4FF7">
      <w:pPr>
        <w:suppressAutoHyphens/>
        <w:spacing w:after="0" w:line="240" w:lineRule="auto"/>
        <w:ind w:firstLine="709"/>
        <w:jc w:val="right"/>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Таблица 2</w:t>
      </w:r>
    </w:p>
    <w:tbl>
      <w:tblPr>
        <w:tblW w:w="0" w:type="auto"/>
        <w:tblInd w:w="52" w:type="dxa"/>
        <w:tblCellMar>
          <w:left w:w="10" w:type="dxa"/>
          <w:right w:w="10" w:type="dxa"/>
        </w:tblCellMar>
        <w:tblLook w:val="0000"/>
      </w:tblPr>
      <w:tblGrid>
        <w:gridCol w:w="6187"/>
        <w:gridCol w:w="3000"/>
      </w:tblGrid>
      <w:tr w:rsidR="003022FF" w:rsidRPr="004E4FF7">
        <w:trPr>
          <w:trHeight w:val="1"/>
        </w:trPr>
        <w:tc>
          <w:tcPr>
            <w:tcW w:w="63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Стаж работы</w:t>
            </w:r>
          </w:p>
        </w:tc>
        <w:tc>
          <w:tcPr>
            <w:tcW w:w="30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Размер надбавки (в процентах)</w:t>
            </w:r>
          </w:p>
        </w:tc>
      </w:tr>
      <w:tr w:rsidR="003022FF" w:rsidRPr="004E4FF7">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Специалистам</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От 1 года до 10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5</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От 10 лет до 15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10</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Свыше 15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15</w:t>
            </w:r>
          </w:p>
        </w:tc>
      </w:tr>
      <w:tr w:rsidR="003022FF" w:rsidRPr="004E4FF7">
        <w:trPr>
          <w:trHeight w:val="1"/>
        </w:trPr>
        <w:tc>
          <w:tcPr>
            <w:tcW w:w="9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Руководителям</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От 1 года до 5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10</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От 5 лет до 10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20</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От 10 лет до 15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30</w:t>
            </w:r>
          </w:p>
        </w:tc>
      </w:tr>
      <w:tr w:rsidR="003022FF" w:rsidRPr="004E4FF7">
        <w:trPr>
          <w:trHeight w:val="1"/>
        </w:trPr>
        <w:tc>
          <w:tcPr>
            <w:tcW w:w="6371" w:type="dxa"/>
            <w:tcBorders>
              <w:top w:val="single" w:sz="4" w:space="0" w:color="000000"/>
              <w:left w:val="single" w:sz="4" w:space="0" w:color="000000"/>
              <w:bottom w:val="single" w:sz="4" w:space="0" w:color="000000"/>
              <w:right w:val="single" w:sz="6"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Свыше 15 лет</w:t>
            </w:r>
          </w:p>
        </w:tc>
        <w:tc>
          <w:tcPr>
            <w:tcW w:w="3055" w:type="dxa"/>
            <w:tcBorders>
              <w:top w:val="single" w:sz="4" w:space="0" w:color="000000"/>
              <w:left w:val="single" w:sz="6"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ind w:firstLine="709"/>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40</w:t>
            </w:r>
          </w:p>
        </w:tc>
      </w:tr>
    </w:tbl>
    <w:p w:rsidR="003022FF" w:rsidRPr="004E4FF7" w:rsidRDefault="0091751C" w:rsidP="004E4FF7">
      <w:pPr>
        <w:suppressAutoHyphens/>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Порядок исчисления стажа работы, установления, начисления и выплаты ежемесячной надбавки за выслугу лет производится в соответствии с Приложением 1 к настоящему Положению.</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15. В целях усиления материального стимулирования эффективного и добросовестного труда, так же поощрения за выполненную работу работникам устанавливаются следующие премиальные выплаты по итогам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ежемесячные премиальные выплаты;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единовременное премирование.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16. Работникам учреждения устанавливаются ежемесячные премиальные выплаты в размере 25 % оклада (должностного оклада) при выполнении в полном объеме показателей и условий премирования.</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Выплата ежемесячных премиальных выплат производится в пределах бюджетных ассигнований на оплату труда, на основании приказа руководителя учреждения. Показатели премирования устанавливаются локальным нормативным актом учреждения, принимаемым в установленном законодательством порядке.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17. </w:t>
      </w:r>
      <w:proofErr w:type="gramStart"/>
      <w:r w:rsidRPr="004E4FF7">
        <w:rPr>
          <w:rFonts w:ascii="Times New Roman" w:eastAsia="Times New Roman" w:hAnsi="Times New Roman" w:cs="Times New Roman"/>
          <w:color w:val="000000"/>
          <w:sz w:val="28"/>
          <w:szCs w:val="28"/>
        </w:rPr>
        <w:t>Работникам учреждения выплачиваются единовременные премии в пределах экономии бюджетных ассигнований на оплату труда работников учреждения, в размере до одного оклада (должностного оклада)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присвоения почетного звания Российской Федерации, поощрении Президентом Российской Федерации, Почетной грамотой Министерства культуры Российской Федерации, государственными наградами Удмуртской Республики, присвоения почетного звания Удмуртской</w:t>
      </w:r>
      <w:proofErr w:type="gramEnd"/>
      <w:r w:rsidRPr="004E4FF7">
        <w:rPr>
          <w:rFonts w:ascii="Times New Roman" w:eastAsia="Times New Roman" w:hAnsi="Times New Roman" w:cs="Times New Roman"/>
          <w:color w:val="000000"/>
          <w:sz w:val="28"/>
          <w:szCs w:val="28"/>
        </w:rPr>
        <w:t xml:space="preserve"> </w:t>
      </w:r>
      <w:proofErr w:type="gramStart"/>
      <w:r w:rsidRPr="004E4FF7">
        <w:rPr>
          <w:rFonts w:ascii="Times New Roman" w:eastAsia="Times New Roman" w:hAnsi="Times New Roman" w:cs="Times New Roman"/>
          <w:color w:val="000000"/>
          <w:sz w:val="28"/>
          <w:szCs w:val="28"/>
        </w:rPr>
        <w:t>Республики, награждении Почетной грамотой Правительства Удмуртской Республики, Почетной грамотой Государственного Совета Удмуртской Республики, ведомственными наградами Министерства культуры Удмуртской Республики;</w:t>
      </w:r>
      <w:proofErr w:type="gramEnd"/>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37"/>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Работникам учреждения могут выплачиваться единовременные премии, связанные с государственными и профессиональными праздниками.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Перечень, размеры и критерии установления единовременного премирования регулируются локальными нормативными актами учреждения, принятыми в установленном законом порядке.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18. Работникам устанавливаются иные выплаты, направленные на стимулирование работника к качественному результату труда, а так же поощрение за выполненную работу.</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19. Ежемесячная надбавка за почетное звание устанавливается работникам при соответствии почетного звания профилю профессиональной деятельности при наличии: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оклада (должностного оклада).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Ежемесячная надбавка за почетное звание устанавливается руководителем учреждения со дня присвоения почетного звания на основании документа о его присвоении. При наличии у работника двух и более почетных званий ежемесячная надбавка за почетное звание применяется по одному из оснований по выбору работника.</w:t>
      </w:r>
    </w:p>
    <w:p w:rsidR="003022FF" w:rsidRPr="004E4FF7" w:rsidRDefault="0091751C" w:rsidP="004E4FF7">
      <w:pPr>
        <w:spacing w:after="0" w:line="240" w:lineRule="auto"/>
        <w:ind w:firstLine="709"/>
        <w:jc w:val="both"/>
        <w:rPr>
          <w:rFonts w:ascii="Times New Roman" w:eastAsia="Times New Roman" w:hAnsi="Times New Roman" w:cs="Times New Roman"/>
          <w:color w:val="2D2D2D"/>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20. Иные выплаты стимулирующего характера, установленные пунктом 15 настоящего Положения, устанавливаются работникам с учетом критериев, позволяющих оценить результативность и качество их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21. Размеры выплат стимулирующего характера (кроме надбавки за почетное звание) устанавливаются руководителем учреждения в соответствии с локальным нормативным актом учреждения, принимаемым с учетом мнения представительного органа работников учреждения, в установленном законодательством порядке как в процентном отношении к окладу (должностному окладу), так и в абсолютном значении.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Выплаты стимулирующего характера уменьшаются или отменяются при ухудшении показателей в работе и невыполнении условий выплат стимулирующего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22. Выплаты стимулирующего характера работникам учреждения устанавливаются и выплачиваются в пределах фонда оплаты труда работников учреждения, в том числе за счет экономии, полученной в результате оптимизации штатной численности учреждения (при условии, что это не приведет к уменьшению объема муниципальных услуг, оказываемых учреждением, и ухудшению качества его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u w:val="single"/>
        </w:rPr>
      </w:pPr>
      <w:r w:rsidRPr="004E4FF7">
        <w:rPr>
          <w:rFonts w:ascii="Times New Roman" w:eastAsia="Times New Roman" w:hAnsi="Times New Roman" w:cs="Times New Roman"/>
          <w:color w:val="000000"/>
          <w:sz w:val="28"/>
          <w:szCs w:val="28"/>
        </w:rPr>
        <w:t>Размеры и условия осуществления выплат стимулирующего характера конкретизируются в трудовых договорах работников.</w:t>
      </w:r>
    </w:p>
    <w:p w:rsidR="003022FF" w:rsidRPr="004E4FF7" w:rsidRDefault="003022FF" w:rsidP="004E4FF7">
      <w:pPr>
        <w:spacing w:after="0" w:line="240" w:lineRule="auto"/>
        <w:ind w:firstLine="709"/>
        <w:jc w:val="center"/>
        <w:rPr>
          <w:rFonts w:ascii="Times New Roman" w:eastAsia="Times New Roman" w:hAnsi="Times New Roman" w:cs="Times New Roman"/>
          <w:b/>
          <w:sz w:val="28"/>
          <w:szCs w:val="28"/>
        </w:rPr>
      </w:pPr>
    </w:p>
    <w:p w:rsidR="002D083E" w:rsidRDefault="002D083E" w:rsidP="004E4FF7">
      <w:pPr>
        <w:spacing w:after="0" w:line="240" w:lineRule="auto"/>
        <w:ind w:firstLine="709"/>
        <w:jc w:val="center"/>
        <w:rPr>
          <w:rFonts w:ascii="Times New Roman" w:eastAsia="Times New Roman" w:hAnsi="Times New Roman" w:cs="Times New Roman"/>
          <w:b/>
          <w:color w:val="000000"/>
          <w:sz w:val="28"/>
          <w:szCs w:val="28"/>
        </w:rPr>
        <w:sectPr w:rsidR="002D083E" w:rsidSect="002D083E">
          <w:headerReference w:type="first" r:id="rId38"/>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lastRenderedPageBreak/>
        <w:t>4. Условия оплаты труда руководителя учреждения, его заместителя, главного бухгалтера</w:t>
      </w:r>
    </w:p>
    <w:p w:rsidR="003022FF" w:rsidRPr="004E4FF7" w:rsidRDefault="003022FF" w:rsidP="004E4FF7">
      <w:pPr>
        <w:spacing w:after="0" w:line="240" w:lineRule="auto"/>
        <w:ind w:firstLine="709"/>
        <w:jc w:val="center"/>
        <w:rPr>
          <w:rFonts w:ascii="Times New Roman" w:eastAsia="Times New Roman" w:hAnsi="Times New Roman" w:cs="Times New Roman"/>
          <w:b/>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23. Заработная плата руководителя учреждения состоит из должностного оклада, выплат компенсационного и стимулирующего характера.</w:t>
      </w:r>
    </w:p>
    <w:p w:rsidR="003022FF" w:rsidRDefault="0091751C" w:rsidP="004E4FF7">
      <w:pPr>
        <w:suppressAutoHyphens/>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24. Размер должностного оклада руководителя учреждения устанавливается с учетом группы по оплате труда руководителей, к которой учреждение отнесено по объемным показателям его деятельности (далее – группы по оплате труда), в соответствии с приложением 2 к настоящему Положению устанавливается в следующих размерах:</w:t>
      </w:r>
    </w:p>
    <w:p w:rsidR="004E4FF7" w:rsidRPr="004E4FF7" w:rsidRDefault="004E4FF7" w:rsidP="004E4FF7">
      <w:pPr>
        <w:suppressAutoHyphens/>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uppressAutoHyphens/>
        <w:spacing w:after="0" w:line="240" w:lineRule="auto"/>
        <w:ind w:firstLine="709"/>
        <w:jc w:val="right"/>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Таблица 3</w:t>
      </w:r>
    </w:p>
    <w:tbl>
      <w:tblPr>
        <w:tblW w:w="0" w:type="auto"/>
        <w:tblInd w:w="52" w:type="dxa"/>
        <w:tblCellMar>
          <w:left w:w="10" w:type="dxa"/>
          <w:right w:w="10" w:type="dxa"/>
        </w:tblCellMar>
        <w:tblLook w:val="0000"/>
      </w:tblPr>
      <w:tblGrid>
        <w:gridCol w:w="3996"/>
        <w:gridCol w:w="2474"/>
        <w:gridCol w:w="2717"/>
      </w:tblGrid>
      <w:tr w:rsidR="003022FF" w:rsidRPr="004E4FF7">
        <w:trPr>
          <w:trHeight w:val="1"/>
        </w:trPr>
        <w:tc>
          <w:tcPr>
            <w:tcW w:w="41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b/>
                <w:i/>
                <w:color w:val="000000"/>
                <w:sz w:val="28"/>
                <w:szCs w:val="28"/>
              </w:rPr>
              <w:t>Наименование должности</w:t>
            </w:r>
          </w:p>
        </w:tc>
        <w:tc>
          <w:tcPr>
            <w:tcW w:w="25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b/>
                <w:i/>
                <w:color w:val="000000"/>
                <w:sz w:val="28"/>
                <w:szCs w:val="28"/>
              </w:rPr>
              <w:t>Группа по оплате труда руководителей</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b/>
                <w:i/>
                <w:color w:val="000000"/>
                <w:sz w:val="28"/>
                <w:szCs w:val="28"/>
              </w:rPr>
              <w:t>Должностной оклад, рублей</w:t>
            </w:r>
          </w:p>
        </w:tc>
      </w:tr>
      <w:tr w:rsidR="003022FF" w:rsidRPr="004E4FF7">
        <w:trPr>
          <w:trHeight w:val="1"/>
        </w:trPr>
        <w:tc>
          <w:tcPr>
            <w:tcW w:w="41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Директор (заведующий)</w:t>
            </w:r>
          </w:p>
        </w:tc>
        <w:tc>
          <w:tcPr>
            <w:tcW w:w="25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I</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11360</w:t>
            </w:r>
          </w:p>
        </w:tc>
      </w:tr>
      <w:tr w:rsidR="003022FF" w:rsidRPr="004E4FF7">
        <w:trPr>
          <w:trHeight w:val="1"/>
        </w:trPr>
        <w:tc>
          <w:tcPr>
            <w:tcW w:w="41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25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II</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9409</w:t>
            </w:r>
          </w:p>
        </w:tc>
      </w:tr>
      <w:tr w:rsidR="003022FF" w:rsidRPr="004E4FF7">
        <w:trPr>
          <w:trHeight w:val="1"/>
        </w:trPr>
        <w:tc>
          <w:tcPr>
            <w:tcW w:w="41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25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III</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8514</w:t>
            </w:r>
          </w:p>
        </w:tc>
      </w:tr>
      <w:tr w:rsidR="003022FF" w:rsidRPr="004E4FF7">
        <w:trPr>
          <w:trHeight w:val="1"/>
        </w:trPr>
        <w:tc>
          <w:tcPr>
            <w:tcW w:w="41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25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uppressAutoHyphens/>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IV</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000000"/>
                <w:sz w:val="28"/>
                <w:szCs w:val="28"/>
              </w:rPr>
              <w:t>7912</w:t>
            </w:r>
          </w:p>
        </w:tc>
      </w:tr>
    </w:tbl>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25. С учетом условий труда руководителю учреждения устанавливаются следующие выплаты компенсационного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выплаты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выплата по районному коэффициенту.</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26. Выплаты руководителю учреждения за работу в условиях, отклоняющихся от нормальных (при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и порядке, установленных трудовым законодательством.</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27. Выплата по районному коэффициенту устанавливается в размере и порядке, установленном законодательством Российской Федерации.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28. Конкретные размеры выплат компенсационного характера (за исключением выплаты по районному коэффициенту) и условия их осуществления устанавливаются учредителем и конкретизируются в трудовом договоре с руководителем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29. Выплаты компенсационного характера руководителю учреждения устанавливаются в пределах </w:t>
      </w:r>
      <w:proofErr w:type="gramStart"/>
      <w:r w:rsidRPr="004E4FF7">
        <w:rPr>
          <w:rFonts w:ascii="Times New Roman" w:eastAsia="Times New Roman" w:hAnsi="Times New Roman" w:cs="Times New Roman"/>
          <w:color w:val="000000"/>
          <w:sz w:val="28"/>
          <w:szCs w:val="28"/>
        </w:rPr>
        <w:t>фонда оплаты труда работников учреждения</w:t>
      </w:r>
      <w:proofErr w:type="gramEnd"/>
      <w:r w:rsidRPr="004E4FF7">
        <w:rPr>
          <w:rFonts w:ascii="Times New Roman" w:eastAsia="Times New Roman" w:hAnsi="Times New Roman" w:cs="Times New Roman"/>
          <w:color w:val="000000"/>
          <w:sz w:val="28"/>
          <w:szCs w:val="28"/>
        </w:rPr>
        <w:t>.</w:t>
      </w:r>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39"/>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30. В целях заинтересованности в улучшении результатов труда руководителю учреждения устанавливаются следующие выплаты стимулирующего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ежемесячная надбавка за интенсивность и высокие результаты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ежемесячная надбавка за выслугу лет;</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премиальные выплаты по итогам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иные выплаты, направленные на стимулирование руководителя учреждения к качественному результату труда, а также поощрение за выполненную работу.</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31. Ежемесячная надбавка за интенсивность и высокие результаты работы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индивидуальных показателей работы руководителя, характеризующих исполнение им должностных обязанностей.</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Конкретный размер ежемесячной надбавки за интенсивность и высокие результаты работы устанавливается учредителем за счет экономии бюджетных ассигнований на оплату труда.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Показатели эффективности деятельности руководителя и условия для установления ежемесячной надбавки руководителю учреждения за интенсивность и высокие результаты работы устанавливаются нормативно-правовым актом Администрации муниципального образования «Муниципальный округ Сюмсинский  район Удмуртской Республики» (далее - Администрация).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32. Ежемесячная надбавка за выслугу лет устанавливается руководителю учреждения в размерах, предусмотренных пунктом 14 настоящего Положения.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Порядок исчисления стажа работы, установления, начисления и выплаты ежемесячной надбавки за выслугу лет руководителю учреждения производится в соответствии с Приложением 1 к настоящему Положению.</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Стаж работы, дающий право на установление ежемесячной надбавки за выслугу лет руководителю учреждения, определяется Администрацией.</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Назначение ежемесячной надбавки к должностному окладу за выслугу лет и изменение ее размера со дня достижения стажа, дающего право на увеличение размера ежемесячной надбавки к должностному окладу за выслугу лет, производится на основании распоряжения Администрации.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33. В целях усиления материального стимулирования эффективного и добросовестного труда, а также поощрения за выполненную работу руководителю учреждения устанавливаются следующие премиальные выплаты по итогам работы:</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ежемесячные премиальные выплаты;</w:t>
      </w:r>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40"/>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 премиальные выплаты за первое полугодие, год;</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единовременное премирование.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34. Руководителю учреждения устанавливаются ежемесячные премиальные выплаты в размере 25% должностного оклада при выполнении в полном объеме показателей и условий премирования.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Выплата ежемесячных премиальных выплат производится в пределах бюджетных ассигнований на оплату труда.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Руководителю учреждения могут устанавливаться премиальные выплаты в размерах до одного должностного оклада за первое полугодие, год, выплачиваемые в пределах экономии бюджетных ассигнований на оплату труда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Показатели премирования руководителя учреждения устанавливаются нормативно-правовым актом Администрации, с учетом критериев, позволяющих оценить результативность и качество работы руководителя.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35. Руководителю учреждения в соответствии с распоряжением Администрации могут выплачиваться единовременные премии, связанные с государственными и профессиональными праздниками, в пределах экономии бюджетных ассигнований на оплату труда работников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36. </w:t>
      </w:r>
      <w:proofErr w:type="gramStart"/>
      <w:r w:rsidRPr="004E4FF7">
        <w:rPr>
          <w:rFonts w:ascii="Times New Roman" w:eastAsia="Times New Roman" w:hAnsi="Times New Roman" w:cs="Times New Roman"/>
          <w:color w:val="000000"/>
          <w:sz w:val="28"/>
          <w:szCs w:val="28"/>
        </w:rPr>
        <w:t>Руководителю учреждения выплачивается единовременная премия при награждении государственными наградами Российской Федерации, орденами и медалями Российской Федерации, знаками отличия Российской Федерации, присвоении почетного звания Российской Федерации, поощрении Президентом Российской Федерации, государственными наградами Удмуртской Республики, присвоении почетного звания Удмуртской Республики, награждении Почетной грамотой Правительства Удмуртской Республики, Почетной грамотой Государственного Совета Удмуртской Республики» в размере до 50 процентов должностного оклада.</w:t>
      </w:r>
      <w:proofErr w:type="gramEnd"/>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37. Руководителю учреждения устанавливаются иные выплаты, направленные на стимулирование руководителя к качественному результату коллективного труда, а также поощрение за выполненную работу.</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38. Ежемесячная надбавка за почетное звание устанавливается к должностному окладу руководителя учреждения, установленному в соответствии с группой по оплате труда руководителей, при соответствии почетного звания профилю профессиональной деятельности при наличии: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почетного звания Российской Федерации, начинающегося со слова «Заслуженный», почетного звания Удмуртской Республики, начинающегося со слова «Заслуженный», - в размере 10 процентов должностного оклада.</w:t>
      </w:r>
    </w:p>
    <w:p w:rsidR="002D083E" w:rsidRDefault="002D083E"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41"/>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Ежемесячная надбавка за почетное звание устанавливается с момента присвоения почетного звания в соответствии с документом о его присвоении. При наличии у руководителя учреждения двух и более почетных званий ежемесячная надбавка за почетное звание применяется только по одному из оснований по выбору руководителя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39. Конкретные размеры выплат стимулирующего характера руководителю учреждения устанавливаются в соответствии с распоряжением Администрации в пределах </w:t>
      </w:r>
      <w:proofErr w:type="gramStart"/>
      <w:r w:rsidRPr="004E4FF7">
        <w:rPr>
          <w:rFonts w:ascii="Times New Roman" w:eastAsia="Times New Roman" w:hAnsi="Times New Roman" w:cs="Times New Roman"/>
          <w:color w:val="000000"/>
          <w:sz w:val="28"/>
          <w:szCs w:val="28"/>
        </w:rPr>
        <w:t>фонда оплаты труда работников учреждения</w:t>
      </w:r>
      <w:proofErr w:type="gramEnd"/>
      <w:r w:rsidRPr="004E4FF7">
        <w:rPr>
          <w:rFonts w:ascii="Times New Roman" w:eastAsia="Times New Roman" w:hAnsi="Times New Roman" w:cs="Times New Roman"/>
          <w:color w:val="000000"/>
          <w:sz w:val="28"/>
          <w:szCs w:val="28"/>
        </w:rPr>
        <w:t xml:space="preserve"> как в процентном отношении к должностному окладу, так и в абсолютном значении и конкретизируются в трудовом договоре с руководителем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40. Выплаты стимулирующего характера (кроме надбавок за почетное звание) уменьшаются или отменяются при ухудшении показателей в работе и невыполнении условий выплат стимулирующего характера.</w:t>
      </w:r>
    </w:p>
    <w:p w:rsidR="003022FF" w:rsidRPr="004E4FF7" w:rsidRDefault="0091751C" w:rsidP="004E4FF7">
      <w:pPr>
        <w:spacing w:after="0" w:line="240" w:lineRule="auto"/>
        <w:ind w:firstLine="709"/>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t xml:space="preserve">41. </w:t>
      </w:r>
      <w:proofErr w:type="gramStart"/>
      <w:r w:rsidRPr="004E4FF7">
        <w:rPr>
          <w:rFonts w:ascii="Times New Roman" w:eastAsia="Times New Roman" w:hAnsi="Times New Roman" w:cs="Times New Roman"/>
          <w:color w:val="000000"/>
          <w:sz w:val="28"/>
          <w:szCs w:val="28"/>
        </w:rPr>
        <w:t>Условия оплаты труда руководителю учреждения устанавливаются с учетом обеспечения не превышения установленного предельного уровня соотношения среднемесячной заработной платы руководителя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в случае выполнения всех показателей эффективности деятельности учреждения и работы руководителя учреждения, а также получения им выплат стимулирующего характера в максимальном размере.</w:t>
      </w:r>
      <w:proofErr w:type="gramEnd"/>
    </w:p>
    <w:p w:rsidR="003022FF" w:rsidRPr="004E4FF7" w:rsidRDefault="0091751C" w:rsidP="004E4FF7">
      <w:pPr>
        <w:spacing w:after="0" w:line="240" w:lineRule="auto"/>
        <w:ind w:firstLine="709"/>
        <w:jc w:val="both"/>
        <w:rPr>
          <w:rFonts w:ascii="Times New Roman" w:eastAsia="Times New Roman" w:hAnsi="Times New Roman" w:cs="Times New Roman"/>
          <w:sz w:val="28"/>
          <w:szCs w:val="28"/>
          <w:u w:val="single"/>
        </w:rPr>
      </w:pPr>
      <w:r w:rsidRPr="004E4FF7">
        <w:rPr>
          <w:rFonts w:ascii="Times New Roman" w:eastAsia="Times New Roman" w:hAnsi="Times New Roman" w:cs="Times New Roman"/>
          <w:color w:val="000000"/>
          <w:sz w:val="28"/>
          <w:szCs w:val="28"/>
        </w:rPr>
        <w:t>42. Заработная плата заместителя руководителя учреждения и главного бухгалтера состоит из должностного оклада, выплат компенсационного и стимулирующего характера, размеры которых устанавливаются руководителем учреждения в соответствии с локальным нормативным актом учреждения, принимаемым в установленном законодательством порядке.</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43. Должностной оклад заместителя руководителя учреждения и главного бухгалтера учреждения устанавливаются на 10 - 30 процентов ниже должностного оклада руководителя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44. С учетом условий труда заместителю руководителя учреждения, главному бухгалтеру устанавливаются выплаты компенсационного характера в размерах и порядке, установленных пунктами 9 - 12 настоящего Положения.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45. Порядок, условия, критерии и размеры установления выплат стимулирующего характера заместителям руководителя учреждения, определяются в соответствии с пунктами 13 - 22 настоящего Положения.</w:t>
      </w:r>
    </w:p>
    <w:p w:rsidR="002D083E" w:rsidRDefault="0091751C" w:rsidP="004E4FF7">
      <w:pPr>
        <w:spacing w:after="0" w:line="240" w:lineRule="auto"/>
        <w:ind w:firstLine="709"/>
        <w:jc w:val="both"/>
        <w:rPr>
          <w:rFonts w:ascii="Times New Roman" w:eastAsia="Times New Roman" w:hAnsi="Times New Roman" w:cs="Times New Roman"/>
          <w:color w:val="000000"/>
          <w:sz w:val="28"/>
          <w:szCs w:val="28"/>
        </w:rPr>
        <w:sectPr w:rsidR="002D083E" w:rsidSect="002D083E">
          <w:headerReference w:type="first" r:id="rId42"/>
          <w:type w:val="continuous"/>
          <w:pgSz w:w="11906" w:h="16838"/>
          <w:pgMar w:top="1440" w:right="991" w:bottom="1440" w:left="1800" w:header="708" w:footer="708" w:gutter="0"/>
          <w:cols w:space="708"/>
          <w:titlePg/>
          <w:docGrid w:linePitch="360"/>
        </w:sectPr>
      </w:pPr>
      <w:r w:rsidRPr="004E4FF7">
        <w:rPr>
          <w:rFonts w:ascii="Times New Roman" w:eastAsia="Times New Roman" w:hAnsi="Times New Roman" w:cs="Times New Roman"/>
          <w:color w:val="000000"/>
          <w:sz w:val="28"/>
          <w:szCs w:val="28"/>
        </w:rPr>
        <w:t xml:space="preserve">46. Условия оплаты труда заместителю руководителя учреждения, главному бухгалтеру устанавливаются с учетом обеспечения не превышения установленного предельного уровня соотношения </w:t>
      </w:r>
    </w:p>
    <w:p w:rsidR="003022FF" w:rsidRPr="004E4FF7" w:rsidRDefault="0091751C" w:rsidP="00656147">
      <w:pPr>
        <w:spacing w:after="0" w:line="240" w:lineRule="auto"/>
        <w:jc w:val="both"/>
        <w:rPr>
          <w:rFonts w:ascii="Times New Roman" w:eastAsia="Times New Roman" w:hAnsi="Times New Roman" w:cs="Times New Roman"/>
          <w:color w:val="000000"/>
          <w:sz w:val="28"/>
          <w:szCs w:val="28"/>
        </w:rPr>
      </w:pPr>
      <w:r w:rsidRPr="004E4FF7">
        <w:rPr>
          <w:rFonts w:ascii="Times New Roman" w:eastAsia="Times New Roman" w:hAnsi="Times New Roman" w:cs="Times New Roman"/>
          <w:color w:val="000000"/>
          <w:sz w:val="28"/>
          <w:szCs w:val="28"/>
        </w:rPr>
        <w:lastRenderedPageBreak/>
        <w:t xml:space="preserve">среднемесячной заработной платы заместителя руководителя, главного бухгалтера и среднемесячной заработной платы работников учреждения (без учета заработной платы руководителя учреждения, заместителей руководителя учреждения, главного бухгалтера) в случае </w:t>
      </w:r>
      <w:proofErr w:type="gramStart"/>
      <w:r w:rsidRPr="004E4FF7">
        <w:rPr>
          <w:rFonts w:ascii="Times New Roman" w:eastAsia="Times New Roman" w:hAnsi="Times New Roman" w:cs="Times New Roman"/>
          <w:color w:val="000000"/>
          <w:sz w:val="28"/>
          <w:szCs w:val="28"/>
        </w:rPr>
        <w:t>выполнения всех показателей эффективности деятельности учреждения</w:t>
      </w:r>
      <w:proofErr w:type="gramEnd"/>
      <w:r w:rsidRPr="004E4FF7">
        <w:rPr>
          <w:rFonts w:ascii="Times New Roman" w:eastAsia="Times New Roman" w:hAnsi="Times New Roman" w:cs="Times New Roman"/>
          <w:color w:val="000000"/>
          <w:sz w:val="28"/>
          <w:szCs w:val="28"/>
        </w:rPr>
        <w:t xml:space="preserve"> и работы заместителя руководителя учреждения, главного бухгалтера, а также получения ими выплат стимулирующего характера в максимальном размере.</w:t>
      </w:r>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III. Формирование фонда оплаты труда учреждения</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47. </w:t>
      </w:r>
      <w:proofErr w:type="gramStart"/>
      <w:r w:rsidRPr="004E4FF7">
        <w:rPr>
          <w:rFonts w:ascii="Times New Roman" w:eastAsia="Times New Roman" w:hAnsi="Times New Roman" w:cs="Times New Roman"/>
          <w:color w:val="000000"/>
          <w:sz w:val="28"/>
          <w:szCs w:val="28"/>
        </w:rPr>
        <w:t xml:space="preserve">Фонд оплаты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 формируется на календарный год исходя из объема средств, предусмотренных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соответствующий финансовый год.</w:t>
      </w:r>
      <w:proofErr w:type="gramEnd"/>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 xml:space="preserve">48. При оформлении </w:t>
      </w:r>
      <w:proofErr w:type="gramStart"/>
      <w:r w:rsidRPr="004E4FF7">
        <w:rPr>
          <w:rFonts w:ascii="Times New Roman" w:eastAsia="Times New Roman" w:hAnsi="Times New Roman" w:cs="Times New Roman"/>
          <w:color w:val="000000"/>
          <w:sz w:val="28"/>
          <w:szCs w:val="28"/>
          <w:shd w:val="clear" w:color="auto" w:fill="FFFFFF"/>
        </w:rPr>
        <w:t>фонда оплаты труда работников учреждения</w:t>
      </w:r>
      <w:proofErr w:type="gramEnd"/>
      <w:r w:rsidRPr="004E4FF7">
        <w:rPr>
          <w:rFonts w:ascii="Times New Roman" w:eastAsia="Times New Roman" w:hAnsi="Times New Roman" w:cs="Times New Roman"/>
          <w:color w:val="000000"/>
          <w:sz w:val="28"/>
          <w:szCs w:val="28"/>
          <w:shd w:val="clear" w:color="auto" w:fill="FFFFFF"/>
        </w:rPr>
        <w:t xml:space="preserve"> предусматриваются средства для выплаты работникам (в расчете на год):</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1) оклада (должностного оклада) – в размере 12 окладов (должностных окладов);</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4E4FF7">
        <w:rPr>
          <w:rFonts w:ascii="Times New Roman" w:eastAsia="Times New Roman" w:hAnsi="Times New Roman" w:cs="Times New Roman"/>
          <w:color w:val="000000"/>
          <w:sz w:val="28"/>
          <w:szCs w:val="28"/>
          <w:shd w:val="clear" w:color="auto" w:fill="FFFFFF"/>
        </w:rPr>
        <w:t>2) выплат за работу в условиях, отклоняющихся от нормальных (за работу в ночное время), - в минимальном размере, установленном Правительством Российской Федерации;</w:t>
      </w:r>
      <w:proofErr w:type="gramEnd"/>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3) ежемесячной надбавки за выслугу лет – в размере 2,5 оклада (должностного оклада);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4) премиальных выплат по итогам работы - в размере 3 окладов (должностных окладов);</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5) ежемесячной надбавки за почетное звание – в размере фактических величин.</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shd w:val="clear" w:color="auto" w:fill="FFFFFF"/>
        </w:rPr>
      </w:pPr>
      <w:r w:rsidRPr="004E4FF7">
        <w:rPr>
          <w:rFonts w:ascii="Times New Roman" w:eastAsia="Times New Roman" w:hAnsi="Times New Roman" w:cs="Times New Roman"/>
          <w:color w:val="000000"/>
          <w:sz w:val="28"/>
          <w:szCs w:val="28"/>
          <w:shd w:val="clear" w:color="auto" w:fill="FFFFFF"/>
        </w:rPr>
        <w:t xml:space="preserve">При формировании фонда оплаты труда работников учреждения, средства на оплату труда работникам, у которых настоящим Положением не обеспечивается минимальный размер оплаты труда, планируются исходя из величины минимального размера оплаты труда и выплат за работу в условиях, отклоняющихся </w:t>
      </w:r>
      <w:proofErr w:type="gramStart"/>
      <w:r w:rsidRPr="004E4FF7">
        <w:rPr>
          <w:rFonts w:ascii="Times New Roman" w:eastAsia="Times New Roman" w:hAnsi="Times New Roman" w:cs="Times New Roman"/>
          <w:color w:val="000000"/>
          <w:sz w:val="28"/>
          <w:szCs w:val="28"/>
          <w:shd w:val="clear" w:color="auto" w:fill="FFFFFF"/>
        </w:rPr>
        <w:t>от</w:t>
      </w:r>
      <w:proofErr w:type="gramEnd"/>
      <w:r w:rsidRPr="004E4FF7">
        <w:rPr>
          <w:rFonts w:ascii="Times New Roman" w:eastAsia="Times New Roman" w:hAnsi="Times New Roman" w:cs="Times New Roman"/>
          <w:color w:val="000000"/>
          <w:sz w:val="28"/>
          <w:szCs w:val="28"/>
          <w:shd w:val="clear" w:color="auto" w:fill="FFFFFF"/>
        </w:rPr>
        <w:t xml:space="preserve"> нормальных (за работу в ночное время, нерабочие праздничные дни).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Фонд оплаты труда работников учреждения формируются с учетом районного коэффициента.</w:t>
      </w:r>
    </w:p>
    <w:p w:rsidR="003022FF" w:rsidRDefault="003022FF" w:rsidP="004E4FF7">
      <w:pPr>
        <w:spacing w:after="0" w:line="240" w:lineRule="auto"/>
        <w:ind w:firstLine="709"/>
        <w:jc w:val="both"/>
        <w:rPr>
          <w:rFonts w:ascii="Times New Roman" w:eastAsia="Times New Roman" w:hAnsi="Times New Roman" w:cs="Times New Roman"/>
          <w:sz w:val="28"/>
          <w:szCs w:val="28"/>
        </w:rPr>
      </w:pPr>
    </w:p>
    <w:p w:rsidR="004E4FF7" w:rsidRPr="004E4FF7" w:rsidRDefault="004E4FF7"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lastRenderedPageBreak/>
        <w:t>IV. Заключительные положения</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49. Работникам учреждений, в том числе руководителям и заместителям руководителей учреждения, главным бухгалтерам, может быть оказана материальная помощь в соответствии с локальными нормативными актами, принятыми в установленном законодательством порядке. В случаях, связанных с угрозой жизни и здоровью работника, смерти близких родственников, стихийных бедствий, хищения личного имущества и в иных аналогичных случаях материальная помощь выплачивается при наличии подтверждающих документов.</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Выплата материальной помощи осуществляется в течение календарного года: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работникам учреждения, в том числе заместителям руководителя учреждения, главному бухгалтеру, - по их заявлению на основании приказа руководителя учреждения;</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руководителю учреждения - по его заявлению на основании распоряжения Администрации. </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____________________________</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F30825" w:rsidRDefault="00F30825" w:rsidP="004E4FF7">
      <w:pPr>
        <w:spacing w:after="0" w:line="240" w:lineRule="auto"/>
        <w:ind w:firstLine="709"/>
        <w:jc w:val="right"/>
        <w:rPr>
          <w:rFonts w:ascii="Times New Roman" w:eastAsia="Times New Roman" w:hAnsi="Times New Roman" w:cs="Times New Roman"/>
          <w:sz w:val="28"/>
          <w:szCs w:val="28"/>
        </w:rPr>
        <w:sectPr w:rsidR="00F30825" w:rsidSect="002D083E">
          <w:headerReference w:type="default" r:id="rId43"/>
          <w:headerReference w:type="first" r:id="rId44"/>
          <w:type w:val="continuous"/>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left="4536"/>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Приложение 1</w:t>
      </w:r>
    </w:p>
    <w:p w:rsidR="003022FF" w:rsidRPr="004E4FF7" w:rsidRDefault="0091751C" w:rsidP="004E4FF7">
      <w:pPr>
        <w:spacing w:after="0" w:line="240" w:lineRule="auto"/>
        <w:ind w:left="4536"/>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к Положению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w:t>
      </w:r>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ПОРЯДОК</w:t>
      </w: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ИСЧИСЛЕНИЯ СТАЖА РАБОТЫ, УСТАНОВЛЕНИЯ, НАЧИСЛЕНИЯ</w:t>
      </w: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rPr>
      </w:pPr>
      <w:r w:rsidRPr="004E4FF7">
        <w:rPr>
          <w:rFonts w:ascii="Times New Roman" w:eastAsia="Times New Roman" w:hAnsi="Times New Roman" w:cs="Times New Roman"/>
          <w:b/>
          <w:color w:val="000000"/>
          <w:sz w:val="28"/>
          <w:szCs w:val="28"/>
        </w:rPr>
        <w:t>И ВЫПЛАТЫ ЕЖЕМЕСЯЧНОЙ НАДБАВКИ ЗА ВЫСЛУГУ ЛЕТ</w:t>
      </w:r>
    </w:p>
    <w:p w:rsidR="003022FF" w:rsidRPr="004E4FF7" w:rsidRDefault="003022FF" w:rsidP="004E4FF7">
      <w:pPr>
        <w:spacing w:after="0" w:line="240" w:lineRule="auto"/>
        <w:ind w:firstLine="709"/>
        <w:jc w:val="both"/>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1. В стаж работы, дающий право на получение ежемесячных надбавок за выслугу лет, включается время работы в организациях всех форм собственности по должностям (профессиям), специализация которых соответствует специализации должности (профессии), занимаемой в муниципальном казенном учреждении «Центр по комплексному обслуживанию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2. Надбавка за выслугу лет начисляется к окладу (должностному окладу) работникам по основной работе и выплачивается ежемесячно одновременно с заработной платой.</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3. Ежемесячная надбавка за выслугу лет выплачивается со дня возникновения права на назначение или изменение размера этой надбавки.</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proofErr w:type="gramStart"/>
      <w:r w:rsidRPr="004E4FF7">
        <w:rPr>
          <w:rFonts w:ascii="Times New Roman" w:eastAsia="Times New Roman" w:hAnsi="Times New Roman" w:cs="Times New Roman"/>
          <w:color w:val="000000"/>
          <w:sz w:val="28"/>
          <w:szCs w:val="28"/>
        </w:rPr>
        <w:t>Если у работника право на назначение или изменение размера надбавки за выслугу лет наступило в период его пребывания в ежегодном основном или дополнительном оплачиваемом отпуске, временной нетрудоспособности, в период исполнения государственных обязанностей, переподготовки или повышения квалификации с отрывом от работы в образовательном учреждении и в других аналогичных случаях, при которых за работником сохраняется средний заработок, выплата надбавки в новом размере</w:t>
      </w:r>
      <w:proofErr w:type="gramEnd"/>
      <w:r w:rsidRPr="004E4FF7">
        <w:rPr>
          <w:rFonts w:ascii="Times New Roman" w:eastAsia="Times New Roman" w:hAnsi="Times New Roman" w:cs="Times New Roman"/>
          <w:color w:val="000000"/>
          <w:sz w:val="28"/>
          <w:szCs w:val="28"/>
        </w:rPr>
        <w:t xml:space="preserve"> производится после окончания указанных событий.</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4. Общий стаж работы, дающий право на назначение надбавки за выслугу лет, определяется на основании трудовой книжки работника.</w:t>
      </w:r>
    </w:p>
    <w:p w:rsidR="00F30825" w:rsidRDefault="0091751C" w:rsidP="004E4FF7">
      <w:pPr>
        <w:spacing w:after="0" w:line="240" w:lineRule="auto"/>
        <w:ind w:firstLine="709"/>
        <w:jc w:val="both"/>
        <w:rPr>
          <w:rFonts w:ascii="Times New Roman" w:eastAsia="Times New Roman" w:hAnsi="Times New Roman" w:cs="Times New Roman"/>
          <w:color w:val="000000"/>
          <w:sz w:val="28"/>
          <w:szCs w:val="28"/>
        </w:rPr>
        <w:sectPr w:rsidR="00F30825" w:rsidSect="00F30825">
          <w:headerReference w:type="first" r:id="rId45"/>
          <w:pgSz w:w="11906" w:h="16838"/>
          <w:pgMar w:top="1440" w:right="991" w:bottom="1440" w:left="1800" w:header="708" w:footer="708" w:gutter="0"/>
          <w:cols w:space="708"/>
          <w:titlePg/>
          <w:docGrid w:linePitch="360"/>
        </w:sectPr>
      </w:pPr>
      <w:r w:rsidRPr="004E4FF7">
        <w:rPr>
          <w:rFonts w:ascii="Times New Roman" w:eastAsia="Times New Roman" w:hAnsi="Times New Roman" w:cs="Times New Roman"/>
          <w:color w:val="000000"/>
          <w:sz w:val="28"/>
          <w:szCs w:val="28"/>
        </w:rPr>
        <w:t xml:space="preserve">Стаж работы для выплаты ежемесячной надбавки за выслугу лет определяется комиссией по установлению трудового стажа. Состав комиссии утверждается руководителем учреждения. В состав комиссии </w:t>
      </w:r>
    </w:p>
    <w:p w:rsidR="003022FF" w:rsidRPr="004E4FF7" w:rsidRDefault="0091751C" w:rsidP="00F30825">
      <w:pPr>
        <w:spacing w:after="0" w:line="240" w:lineRule="auto"/>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включаются в обязательном порядке представители кадровой и бухгалтерской служб.</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Назначение надбавки производится приказом руководителя учреждения на основании протокола комиссии по установлению трудового стажа, дающего право на надбавку за выслугу лет.</w:t>
      </w:r>
    </w:p>
    <w:p w:rsidR="003022FF" w:rsidRPr="004E4FF7" w:rsidRDefault="0091751C" w:rsidP="004E4FF7">
      <w:pPr>
        <w:spacing w:after="0" w:line="240" w:lineRule="auto"/>
        <w:ind w:firstLine="709"/>
        <w:jc w:val="both"/>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Ответственность за своевременный пересмотр у работников размера надбавки за выслугу лет возлагается на кадровую службу учреждения.</w:t>
      </w: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center"/>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_____________________________</w:t>
      </w: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F30825" w:rsidRDefault="00F30825" w:rsidP="004E4FF7">
      <w:pPr>
        <w:spacing w:after="0" w:line="240" w:lineRule="auto"/>
        <w:ind w:firstLine="709"/>
        <w:jc w:val="right"/>
        <w:rPr>
          <w:rFonts w:ascii="Times New Roman" w:eastAsia="Times New Roman" w:hAnsi="Times New Roman" w:cs="Times New Roman"/>
          <w:sz w:val="28"/>
          <w:szCs w:val="28"/>
        </w:rPr>
        <w:sectPr w:rsidR="00F30825" w:rsidSect="00F30825">
          <w:headerReference w:type="first" r:id="rId46"/>
          <w:pgSz w:w="11906" w:h="16838"/>
          <w:pgMar w:top="1440" w:right="991" w:bottom="1440" w:left="1800" w:header="708" w:footer="708" w:gutter="0"/>
          <w:cols w:space="708"/>
          <w:titlePg/>
          <w:docGrid w:linePitch="360"/>
        </w:sectPr>
      </w:pPr>
    </w:p>
    <w:p w:rsidR="003022FF" w:rsidRPr="004E4FF7" w:rsidRDefault="0091751C" w:rsidP="004E4FF7">
      <w:pPr>
        <w:spacing w:after="0" w:line="240" w:lineRule="auto"/>
        <w:ind w:left="4536"/>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lastRenderedPageBreak/>
        <w:t>Приложение 2</w:t>
      </w:r>
    </w:p>
    <w:p w:rsidR="003022FF" w:rsidRPr="004E4FF7" w:rsidRDefault="0091751C" w:rsidP="004E4FF7">
      <w:pPr>
        <w:spacing w:after="0" w:line="240" w:lineRule="auto"/>
        <w:ind w:left="4536"/>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 xml:space="preserve">к Положению об оплате труда работников Муниципального казенного учреждения «Центр по комплексному обслуживанию и ведению бухгалтерского учета и отчетности органов местного самоуправления и муниципальных учреждений </w:t>
      </w:r>
      <w:proofErr w:type="spellStart"/>
      <w:r w:rsidRPr="004E4FF7">
        <w:rPr>
          <w:rFonts w:ascii="Times New Roman" w:eastAsia="Times New Roman" w:hAnsi="Times New Roman" w:cs="Times New Roman"/>
          <w:color w:val="000000"/>
          <w:sz w:val="28"/>
          <w:szCs w:val="28"/>
        </w:rPr>
        <w:t>Сюмсинского</w:t>
      </w:r>
      <w:proofErr w:type="spellEnd"/>
      <w:r w:rsidRPr="004E4FF7">
        <w:rPr>
          <w:rFonts w:ascii="Times New Roman" w:eastAsia="Times New Roman" w:hAnsi="Times New Roman" w:cs="Times New Roman"/>
          <w:color w:val="000000"/>
          <w:sz w:val="28"/>
          <w:szCs w:val="28"/>
        </w:rPr>
        <w:t xml:space="preserve"> района»</w:t>
      </w: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b/>
          <w:sz w:val="28"/>
          <w:szCs w:val="28"/>
          <w:shd w:val="clear" w:color="auto" w:fill="FFFFFF"/>
        </w:rPr>
      </w:pPr>
      <w:r w:rsidRPr="004E4FF7">
        <w:rPr>
          <w:rFonts w:ascii="Times New Roman" w:eastAsia="Times New Roman" w:hAnsi="Times New Roman" w:cs="Times New Roman"/>
          <w:b/>
          <w:color w:val="000000"/>
          <w:sz w:val="28"/>
          <w:szCs w:val="28"/>
          <w:shd w:val="clear" w:color="auto" w:fill="FFFFFF"/>
        </w:rPr>
        <w:t>ПОКАЗАТЕЛИ ОТНЕСЕНИЯ УЧРЕЖДЕНИЙ К ГРУППАМ ПО ОПЛАТЕ ТРУДА РУКОВОДИТЕЛЯ</w:t>
      </w:r>
    </w:p>
    <w:p w:rsidR="003022FF" w:rsidRPr="004E4FF7" w:rsidRDefault="0091751C" w:rsidP="004E4FF7">
      <w:pPr>
        <w:spacing w:after="0" w:line="240" w:lineRule="auto"/>
        <w:ind w:firstLine="709"/>
        <w:jc w:val="right"/>
        <w:rPr>
          <w:rFonts w:ascii="Times New Roman" w:eastAsia="Times New Roman" w:hAnsi="Times New Roman" w:cs="Times New Roman"/>
          <w:color w:val="2D2D2D"/>
          <w:sz w:val="28"/>
          <w:szCs w:val="28"/>
        </w:rPr>
      </w:pPr>
      <w:r w:rsidRPr="004E4FF7">
        <w:rPr>
          <w:rFonts w:ascii="Times New Roman" w:eastAsia="Times New Roman" w:hAnsi="Times New Roman" w:cs="Times New Roman"/>
          <w:color w:val="2D2D2D"/>
          <w:sz w:val="28"/>
          <w:szCs w:val="28"/>
        </w:rPr>
        <w:br/>
      </w:r>
    </w:p>
    <w:p w:rsidR="003022FF" w:rsidRPr="004E4FF7" w:rsidRDefault="0091751C" w:rsidP="004E4FF7">
      <w:pPr>
        <w:spacing w:after="0" w:line="240" w:lineRule="auto"/>
        <w:ind w:firstLine="709"/>
        <w:rPr>
          <w:rFonts w:ascii="Times New Roman" w:eastAsia="Times New Roman" w:hAnsi="Times New Roman" w:cs="Times New Roman"/>
          <w:sz w:val="28"/>
          <w:szCs w:val="28"/>
          <w:shd w:val="clear" w:color="auto" w:fill="0000FF"/>
        </w:rPr>
      </w:pPr>
      <w:r w:rsidRPr="004E4FF7">
        <w:rPr>
          <w:rFonts w:ascii="Times New Roman" w:eastAsia="Times New Roman" w:hAnsi="Times New Roman" w:cs="Times New Roman"/>
          <w:color w:val="000000"/>
          <w:sz w:val="28"/>
          <w:szCs w:val="28"/>
          <w:shd w:val="clear" w:color="auto" w:fill="E9ECF1"/>
        </w:rPr>
        <w:t>Таблица 1</w:t>
      </w:r>
    </w:p>
    <w:tbl>
      <w:tblPr>
        <w:tblW w:w="0" w:type="auto"/>
        <w:tblInd w:w="-2" w:type="dxa"/>
        <w:tblCellMar>
          <w:left w:w="10" w:type="dxa"/>
          <w:right w:w="10" w:type="dxa"/>
        </w:tblCellMar>
        <w:tblLook w:val="0000"/>
      </w:tblPr>
      <w:tblGrid>
        <w:gridCol w:w="5432"/>
        <w:gridCol w:w="3701"/>
      </w:tblGrid>
      <w:tr w:rsidR="003022FF" w:rsidRPr="004E4FF7">
        <w:trPr>
          <w:trHeight w:val="15"/>
        </w:trPr>
        <w:tc>
          <w:tcPr>
            <w:tcW w:w="55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38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trPr>
          <w:trHeight w:val="1"/>
        </w:trPr>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Группы по оплате труда руководителей</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Сумма баллов</w:t>
            </w:r>
          </w:p>
        </w:tc>
      </w:tr>
      <w:tr w:rsidR="003022FF" w:rsidRPr="004E4FF7">
        <w:trPr>
          <w:trHeight w:val="1"/>
        </w:trPr>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I</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Свыше 100</w:t>
            </w:r>
          </w:p>
        </w:tc>
      </w:tr>
      <w:tr w:rsidR="003022FF" w:rsidRPr="004E4FF7">
        <w:trPr>
          <w:trHeight w:val="1"/>
        </w:trPr>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II</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От 80 до 99</w:t>
            </w:r>
          </w:p>
        </w:tc>
      </w:tr>
      <w:tr w:rsidR="003022FF" w:rsidRPr="004E4FF7">
        <w:trPr>
          <w:trHeight w:val="1"/>
        </w:trPr>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III</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От 61 до 79</w:t>
            </w:r>
          </w:p>
        </w:tc>
      </w:tr>
      <w:tr w:rsidR="003022FF" w:rsidRPr="004E4FF7">
        <w:trPr>
          <w:trHeight w:val="1"/>
        </w:trPr>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IV</w:t>
            </w:r>
          </w:p>
        </w:tc>
        <w:tc>
          <w:tcPr>
            <w:tcW w:w="3801"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До 60</w:t>
            </w:r>
          </w:p>
        </w:tc>
      </w:tr>
    </w:tbl>
    <w:p w:rsidR="003022FF" w:rsidRPr="004E4FF7" w:rsidRDefault="003022FF" w:rsidP="004E4FF7">
      <w:pPr>
        <w:spacing w:after="0" w:line="240" w:lineRule="auto"/>
        <w:rPr>
          <w:rFonts w:ascii="Times New Roman" w:eastAsia="Times New Roman" w:hAnsi="Times New Roman" w:cs="Times New Roman"/>
          <w:sz w:val="28"/>
          <w:szCs w:val="28"/>
          <w:shd w:val="clear" w:color="auto" w:fill="0000FF"/>
        </w:rPr>
      </w:pPr>
    </w:p>
    <w:p w:rsidR="003022FF" w:rsidRPr="004E4FF7" w:rsidRDefault="0091751C" w:rsidP="004E4FF7">
      <w:pPr>
        <w:spacing w:after="0" w:line="240" w:lineRule="auto"/>
        <w:ind w:firstLine="709"/>
        <w:rPr>
          <w:rFonts w:ascii="Times New Roman" w:eastAsia="Times New Roman" w:hAnsi="Times New Roman" w:cs="Times New Roman"/>
          <w:sz w:val="28"/>
          <w:szCs w:val="28"/>
          <w:shd w:val="clear" w:color="auto" w:fill="0000FF"/>
        </w:rPr>
      </w:pPr>
      <w:r w:rsidRPr="004E4FF7">
        <w:rPr>
          <w:rFonts w:ascii="Times New Roman" w:eastAsia="Times New Roman" w:hAnsi="Times New Roman" w:cs="Times New Roman"/>
          <w:color w:val="000000"/>
          <w:sz w:val="28"/>
          <w:szCs w:val="28"/>
          <w:shd w:val="clear" w:color="auto" w:fill="E9ECF1"/>
        </w:rPr>
        <w:t>Таблица 2</w:t>
      </w:r>
    </w:p>
    <w:tbl>
      <w:tblPr>
        <w:tblW w:w="0" w:type="auto"/>
        <w:tblInd w:w="-2" w:type="dxa"/>
        <w:tblCellMar>
          <w:left w:w="10" w:type="dxa"/>
          <w:right w:w="10" w:type="dxa"/>
        </w:tblCellMar>
        <w:tblLook w:val="0000"/>
      </w:tblPr>
      <w:tblGrid>
        <w:gridCol w:w="946"/>
        <w:gridCol w:w="3735"/>
        <w:gridCol w:w="2755"/>
        <w:gridCol w:w="1697"/>
      </w:tblGrid>
      <w:tr w:rsidR="003022FF" w:rsidRPr="004E4FF7">
        <w:trPr>
          <w:trHeight w:val="15"/>
        </w:trPr>
        <w:tc>
          <w:tcPr>
            <w:tcW w:w="9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38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28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022FF" w:rsidRPr="004E4FF7" w:rsidRDefault="003022FF" w:rsidP="004E4FF7">
            <w:pPr>
              <w:spacing w:after="0" w:line="240" w:lineRule="auto"/>
              <w:rPr>
                <w:rFonts w:ascii="Times New Roman" w:eastAsia="Calibri" w:hAnsi="Times New Roman" w:cs="Times New Roman"/>
                <w:sz w:val="28"/>
                <w:szCs w:val="28"/>
              </w:rPr>
            </w:pPr>
          </w:p>
        </w:tc>
      </w:tr>
      <w:tr w:rsidR="003022FF" w:rsidRPr="004E4FF7">
        <w:trPr>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Segoe UI Symbol" w:hAnsi="Times New Roman" w:cs="Times New Roman"/>
                <w:color w:val="2D2D2D"/>
                <w:sz w:val="28"/>
                <w:szCs w:val="28"/>
              </w:rPr>
              <w:t>№</w:t>
            </w:r>
            <w:r w:rsidRPr="004E4FF7">
              <w:rPr>
                <w:rFonts w:ascii="Times New Roman" w:eastAsia="Times New Roman" w:hAnsi="Times New Roman" w:cs="Times New Roman"/>
                <w:color w:val="2D2D2D"/>
                <w:sz w:val="28"/>
                <w:szCs w:val="28"/>
              </w:rPr>
              <w:t xml:space="preserve"> </w:t>
            </w:r>
            <w:proofErr w:type="spellStart"/>
            <w:proofErr w:type="gramStart"/>
            <w:r w:rsidRPr="004E4FF7">
              <w:rPr>
                <w:rFonts w:ascii="Times New Roman" w:eastAsia="Times New Roman" w:hAnsi="Times New Roman" w:cs="Times New Roman"/>
                <w:color w:val="2D2D2D"/>
                <w:sz w:val="28"/>
                <w:szCs w:val="28"/>
              </w:rPr>
              <w:t>п</w:t>
            </w:r>
            <w:proofErr w:type="spellEnd"/>
            <w:proofErr w:type="gramEnd"/>
            <w:r w:rsidRPr="004E4FF7">
              <w:rPr>
                <w:rFonts w:ascii="Times New Roman" w:eastAsia="Times New Roman" w:hAnsi="Times New Roman" w:cs="Times New Roman"/>
                <w:color w:val="2D2D2D"/>
                <w:sz w:val="28"/>
                <w:szCs w:val="28"/>
              </w:rPr>
              <w:t>/</w:t>
            </w:r>
            <w:proofErr w:type="spellStart"/>
            <w:r w:rsidRPr="004E4FF7">
              <w:rPr>
                <w:rFonts w:ascii="Times New Roman" w:eastAsia="Times New Roman" w:hAnsi="Times New Roman" w:cs="Times New Roman"/>
                <w:color w:val="2D2D2D"/>
                <w:sz w:val="28"/>
                <w:szCs w:val="28"/>
              </w:rPr>
              <w:t>п</w:t>
            </w:r>
            <w:proofErr w:type="spellEnd"/>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Объемные показатели</w:t>
            </w:r>
          </w:p>
        </w:tc>
        <w:tc>
          <w:tcPr>
            <w:tcW w:w="2822"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Условия</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Количество баллов</w:t>
            </w:r>
          </w:p>
        </w:tc>
      </w:tr>
      <w:tr w:rsidR="003022FF" w:rsidRPr="004E4FF7">
        <w:trPr>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1</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Количество объектов обслуживания</w:t>
            </w:r>
          </w:p>
        </w:tc>
        <w:tc>
          <w:tcPr>
            <w:tcW w:w="2822"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За 1 объект</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1</w:t>
            </w:r>
          </w:p>
        </w:tc>
      </w:tr>
      <w:tr w:rsidR="003022FF" w:rsidRPr="004E4FF7">
        <w:trPr>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2</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Количество работающих, человек</w:t>
            </w:r>
          </w:p>
        </w:tc>
        <w:tc>
          <w:tcPr>
            <w:tcW w:w="2822"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За 1 работающего</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48" w:type="dxa"/>
              <w:right w:w="148" w:type="dxa"/>
            </w:tcMar>
          </w:tcPr>
          <w:p w:rsidR="003022FF" w:rsidRPr="004E4FF7" w:rsidRDefault="0091751C" w:rsidP="004E4FF7">
            <w:pPr>
              <w:spacing w:after="0" w:line="240" w:lineRule="auto"/>
              <w:jc w:val="center"/>
              <w:rPr>
                <w:rFonts w:ascii="Times New Roman" w:hAnsi="Times New Roman" w:cs="Times New Roman"/>
                <w:sz w:val="28"/>
                <w:szCs w:val="28"/>
              </w:rPr>
            </w:pPr>
            <w:r w:rsidRPr="004E4FF7">
              <w:rPr>
                <w:rFonts w:ascii="Times New Roman" w:eastAsia="Times New Roman" w:hAnsi="Times New Roman" w:cs="Times New Roman"/>
                <w:color w:val="2D2D2D"/>
                <w:sz w:val="28"/>
                <w:szCs w:val="28"/>
              </w:rPr>
              <w:t>0,45</w:t>
            </w:r>
          </w:p>
        </w:tc>
      </w:tr>
    </w:tbl>
    <w:p w:rsidR="003022FF" w:rsidRPr="004E4FF7" w:rsidRDefault="003022FF" w:rsidP="004E4FF7">
      <w:pPr>
        <w:spacing w:after="0" w:line="240" w:lineRule="auto"/>
        <w:ind w:firstLine="709"/>
        <w:rPr>
          <w:rFonts w:ascii="Times New Roman" w:eastAsia="Times New Roman" w:hAnsi="Times New Roman" w:cs="Times New Roman"/>
          <w:sz w:val="28"/>
          <w:szCs w:val="28"/>
        </w:rPr>
      </w:pPr>
    </w:p>
    <w:p w:rsidR="003022FF" w:rsidRPr="004E4FF7" w:rsidRDefault="003022FF" w:rsidP="004E4FF7">
      <w:pPr>
        <w:spacing w:after="0" w:line="240" w:lineRule="auto"/>
        <w:ind w:firstLine="709"/>
        <w:jc w:val="right"/>
        <w:rPr>
          <w:rFonts w:ascii="Times New Roman" w:eastAsia="Times New Roman" w:hAnsi="Times New Roman" w:cs="Times New Roman"/>
          <w:sz w:val="28"/>
          <w:szCs w:val="28"/>
        </w:rPr>
      </w:pPr>
    </w:p>
    <w:p w:rsidR="003022FF" w:rsidRPr="004E4FF7" w:rsidRDefault="0091751C" w:rsidP="004E4FF7">
      <w:pPr>
        <w:spacing w:after="0" w:line="240" w:lineRule="auto"/>
        <w:ind w:firstLine="709"/>
        <w:jc w:val="center"/>
        <w:rPr>
          <w:rFonts w:ascii="Times New Roman" w:eastAsia="Times New Roman" w:hAnsi="Times New Roman" w:cs="Times New Roman"/>
          <w:sz w:val="28"/>
          <w:szCs w:val="28"/>
        </w:rPr>
      </w:pPr>
      <w:r w:rsidRPr="004E4FF7">
        <w:rPr>
          <w:rFonts w:ascii="Times New Roman" w:eastAsia="Times New Roman" w:hAnsi="Times New Roman" w:cs="Times New Roman"/>
          <w:color w:val="000000"/>
          <w:sz w:val="28"/>
          <w:szCs w:val="28"/>
        </w:rPr>
        <w:t>_______________________________</w:t>
      </w:r>
    </w:p>
    <w:sectPr w:rsidR="003022FF" w:rsidRPr="004E4FF7" w:rsidSect="00F30825">
      <w:headerReference w:type="first" r:id="rId47"/>
      <w:pgSz w:w="11906" w:h="16838"/>
      <w:pgMar w:top="1440" w:right="991"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16" w:rsidRDefault="00E05E16" w:rsidP="004E4FF7">
      <w:pPr>
        <w:spacing w:after="0" w:line="240" w:lineRule="auto"/>
      </w:pPr>
      <w:r>
        <w:separator/>
      </w:r>
    </w:p>
  </w:endnote>
  <w:endnote w:type="continuationSeparator" w:id="0">
    <w:p w:rsidR="00E05E16" w:rsidRDefault="00E05E16" w:rsidP="004E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dmurt Academy">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16" w:rsidRDefault="00E05E16" w:rsidP="004E4FF7">
      <w:pPr>
        <w:spacing w:after="0" w:line="240" w:lineRule="auto"/>
      </w:pPr>
      <w:r>
        <w:separator/>
      </w:r>
    </w:p>
  </w:footnote>
  <w:footnote w:type="continuationSeparator" w:id="0">
    <w:p w:rsidR="00E05E16" w:rsidRDefault="00E05E16" w:rsidP="004E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2980"/>
      <w:docPartObj>
        <w:docPartGallery w:val="Page Numbers (Top of Page)"/>
        <w:docPartUnique/>
      </w:docPartObj>
    </w:sdtPr>
    <w:sdtContent>
      <w:p w:rsidR="004E4FF7" w:rsidRDefault="005D2B12">
        <w:pPr>
          <w:pStyle w:val="a3"/>
          <w:jc w:val="center"/>
        </w:pPr>
        <w:fldSimple w:instr=" PAGE   \* MERGEFORMAT ">
          <w:r w:rsidR="000860F7">
            <w:rPr>
              <w:noProof/>
            </w:rPr>
            <w:t>2</w:t>
          </w:r>
        </w:fldSimple>
      </w:p>
    </w:sdtContent>
  </w:sdt>
  <w:p w:rsidR="004E4FF7" w:rsidRDefault="004E4FF7">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10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769"/>
      <w:docPartObj>
        <w:docPartGallery w:val="Page Numbers (Top of Page)"/>
        <w:docPartUnique/>
      </w:docPartObj>
    </w:sdtPr>
    <w:sdtContent>
      <w:p w:rsidR="00F30825" w:rsidRDefault="00F30825">
        <w:pPr>
          <w:pStyle w:val="a3"/>
          <w:jc w:val="center"/>
        </w:pPr>
        <w:r>
          <w:t>12</w:t>
        </w:r>
      </w:p>
    </w:sdtContent>
  </w:sdt>
  <w:p w:rsidR="00F30825" w:rsidRDefault="00F30825">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F30825" w:rsidP="002D083E">
    <w:pPr>
      <w:pStyle w:val="a3"/>
      <w:jc w:val="center"/>
    </w:pPr>
    <w:r>
      <w:t>11</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25" w:rsidRDefault="00F30825" w:rsidP="002D083E">
    <w:pPr>
      <w:pStyle w:val="a3"/>
      <w:jc w:val="center"/>
    </w:pPr>
    <w:r>
      <w:t>13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25" w:rsidRDefault="00F30825" w:rsidP="002D083E">
    <w:pPr>
      <w:pStyle w:val="a3"/>
      <w:jc w:val="center"/>
    </w:pPr>
    <w:r>
      <w:t>14</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25" w:rsidRDefault="00F30825" w:rsidP="002D083E">
    <w:pPr>
      <w:pStyle w:val="a3"/>
      <w:jc w:val="center"/>
    </w:pPr>
    <w:r>
      <w:t>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6</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3E" w:rsidRDefault="002D083E" w:rsidP="002D083E">
    <w:pPr>
      <w:pStyle w:val="a3"/>
      <w:jc w:val="center"/>
    </w:pPr>
    <w:r>
      <w:t>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22FF"/>
    <w:rsid w:val="000860F7"/>
    <w:rsid w:val="001D68EA"/>
    <w:rsid w:val="002D083E"/>
    <w:rsid w:val="003022FF"/>
    <w:rsid w:val="004109F3"/>
    <w:rsid w:val="004E4FF7"/>
    <w:rsid w:val="005509A4"/>
    <w:rsid w:val="005D2B12"/>
    <w:rsid w:val="00656147"/>
    <w:rsid w:val="00702EF7"/>
    <w:rsid w:val="00766BDA"/>
    <w:rsid w:val="0091751C"/>
    <w:rsid w:val="0097535B"/>
    <w:rsid w:val="00DF5FF3"/>
    <w:rsid w:val="00E05E16"/>
    <w:rsid w:val="00F30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4FF7"/>
  </w:style>
  <w:style w:type="paragraph" w:styleId="a5">
    <w:name w:val="footer"/>
    <w:basedOn w:val="a"/>
    <w:link w:val="a6"/>
    <w:uiPriority w:val="99"/>
    <w:semiHidden/>
    <w:unhideWhenUsed/>
    <w:rsid w:val="004E4F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E4FF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3307072846AB4FD525B3A9C5E3C896103FC1325B8802ED289A90095CB7190B1BDA51939DA416CCEC85EFx1XDL" TargetMode="External"/><Relationship Id="rId18" Type="http://schemas.openxmlformats.org/officeDocument/2006/relationships/hyperlink" Target="consultantplus://offline/ref=40D3C8F0F7C7AAF5EC612E63C0F9AEA53C0E913A1BE0E26E9B7235066D0AF72ADFEBA6E6D208AF94C9570FC7478D1C880992BA7E873F0Fc928L" TargetMode="External"/><Relationship Id="rId26" Type="http://schemas.openxmlformats.org/officeDocument/2006/relationships/hyperlink" Target="consultantplus://offline/ref=40D3C8F0F7C7AAF5EC612E63C0F9AEA53C0E913A1BE0E26E9B7235066D0AF72ADFEBA4ED8659EAC2CF025D9D138003891791cB2AL" TargetMode="External"/><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consultantplus://offline/ref=40D3C8F0F7C7AAF5EC612E63C0F9AEA53C0E913A1BE0E26E9B7235066D0AF72ADFEBA6E6D208AF90C9570FC7478D1C880992BA7E873F0Fc928L" TargetMode="External"/><Relationship Id="rId34" Type="http://schemas.openxmlformats.org/officeDocument/2006/relationships/hyperlink" Target="consultantplus://offline/ref=40D3C8F0F7C7AAF5EC612E63C0F9AEA53C0E913A1BE0E26E9B7235066D0AF72ADFEBA6E6D208AD95C9570FC7478D1C880992BA7E873F0Fc928L" TargetMode="External"/><Relationship Id="rId42" Type="http://schemas.openxmlformats.org/officeDocument/2006/relationships/header" Target="header10.xml"/><Relationship Id="rId47" Type="http://schemas.openxmlformats.org/officeDocument/2006/relationships/header" Target="header15.xml"/><Relationship Id="rId7" Type="http://schemas.openxmlformats.org/officeDocument/2006/relationships/image" Target="media/image1.png"/><Relationship Id="rId12" Type="http://schemas.openxmlformats.org/officeDocument/2006/relationships/hyperlink" Target="consultantplus://offline/ref=B53307072846AB4FD525B3A9C5E3C896103FC1325B8802ED289A90095CB7190B1BDA51939DA416CCEC85EFx1X4L" TargetMode="External"/><Relationship Id="rId17" Type="http://schemas.openxmlformats.org/officeDocument/2006/relationships/hyperlink" Target="consultantplus://offline/ref=40D3C8F0F7C7AAF5EC612E63C0F9AEA53C0E913A1BE0E26E9B7235066D0AF72ADFEBA6ED8659EAC2CF025D9D138003891791cB2AL" TargetMode="External"/><Relationship Id="rId25" Type="http://schemas.openxmlformats.org/officeDocument/2006/relationships/hyperlink" Target="consultantplus://offline/ref=40D3C8F0F7C7AAF5EC612E63C0F9AEA53C0E913A1BE0E26E9B7235066D0AF72ADFEBA6E6D208AC96C9570FC7478D1C880992BA7E873F0Fc928L" TargetMode="External"/><Relationship Id="rId33" Type="http://schemas.openxmlformats.org/officeDocument/2006/relationships/hyperlink" Target="consultantplus://offline/ref=40D3C8F0F7C7AAF5EC612E63C0F9AEA53C0E913A1BE0E26E9B7235066D0AF72ADFEBA2ED8659EAC2CF025D9D138003891791cB2AL" TargetMode="External"/><Relationship Id="rId38" Type="http://schemas.openxmlformats.org/officeDocument/2006/relationships/header" Target="header6.xml"/><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consultantplus://offline/ref=40D3C8F0F7C7AAF5EC612E63C0F9AEA53C0E913A1BE0E26E9B7235066D0AF72ADFEBA6E6D208AF97C9570FC7478D1C880992BA7E873F0Fc928L" TargetMode="External"/><Relationship Id="rId20" Type="http://schemas.openxmlformats.org/officeDocument/2006/relationships/hyperlink" Target="consultantplus://offline/ref=40D3C8F0F7C7AAF5EC612E63C0F9AEA53C0E913A1BE0E26E9B7235066D0AF72ADFEBA5ED8659EAC2CF025D9D138003891791cB2AL" TargetMode="External"/><Relationship Id="rId29" Type="http://schemas.openxmlformats.org/officeDocument/2006/relationships/hyperlink" Target="consultantplus://offline/ref=40D3C8F0F7C7AAF5EC612E63C0F9AEA53C0E913A1BE0E26E9B7235066D0AF72ADFEBA6E6D208AC91C9570FC7478D1C880992BA7E873F0Fc928L"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53307072846AB4FD525ADA4D38F969E12319939588E0FB375C5CB540BxBXEL" TargetMode="External"/><Relationship Id="rId24" Type="http://schemas.openxmlformats.org/officeDocument/2006/relationships/hyperlink" Target="consultantplus://offline/ref=40D3C8F0F7C7AAF5EC612E63C0F9AEA53C0E913A1BE0E26E9B7235066D0AF72ADFEBA6E6D208AC97C9570FC7478D1C880992BA7E873F0Fc928L" TargetMode="External"/><Relationship Id="rId32" Type="http://schemas.openxmlformats.org/officeDocument/2006/relationships/hyperlink" Target="consultantplus://offline/ref=40D3C8F0F7C7AAF5EC612E63C0F9AEA53C0E913A1BE0E26E9B7235066D0AF72ADFEBA3ED8659EAC2CF025D9D138003891791cB2AL" TargetMode="Externa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yperlink" Target="consultantplus://offline/ref=B53307072846AB4FD525ADA4D38F969E1B309E39598652B97D9CC7560CB14C4B5BDC04D0D9A917xCX5L" TargetMode="External"/><Relationship Id="rId23" Type="http://schemas.openxmlformats.org/officeDocument/2006/relationships/hyperlink" Target="consultantplus://offline/ref=40D3C8F0F7C7AAF5EC612E63C0F9AEA53C0E913A1BE0E26E9B7235066D0AF72ADFEBA6E6D208AF9EC9570FC7478D1C880992BA7E873F0Fc928L" TargetMode="External"/><Relationship Id="rId28" Type="http://schemas.openxmlformats.org/officeDocument/2006/relationships/hyperlink" Target="consultantplus://offline/ref=40D3C8F0F7C7AAF5EC612E63C0F9AEA53C0E913A1BE0E26E9B7235066D0AF72ADFEBA6E6D208AC92C9570FC7478D1C880992BA7E873F0Fc928L"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yperlink" Target="consultantplus://offline/ref=B53307072846AB4FD525ADA4D38F969E12339E3D54840FB375C5CB540BBE135C5C9508D6DCxAXEL" TargetMode="External"/><Relationship Id="rId19" Type="http://schemas.openxmlformats.org/officeDocument/2006/relationships/hyperlink" Target="consultantplus://offline/ref=40D3C8F0F7C7AAF5EC612E63C0F9AEA53C0E913A1BE0E26E9B7235066D0AF72ADFEBA6E6D208AF93C9570FC7478D1C880992BA7E873F0Fc928L" TargetMode="External"/><Relationship Id="rId31" Type="http://schemas.openxmlformats.org/officeDocument/2006/relationships/hyperlink" Target="consultantplus://offline/ref=40D3C8F0F7C7AAF5EC612E63C0F9AEA53C0E913A1BE0E26E9B7235066D0AF72ADFEBA6E6D208AC9FC9570FC7478D1C880992BA7E873F0Fc928L" TargetMode="Externa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consultantplus://offline/ref=40D3C8F0F7C7AAF5EC612E63C0F9AEA53C0E913A1BE0E26E9B7235066D0AF72ADFEBA6E6D208AF9FC9570FC7478D1C880992BA7E873F0Fc928L" TargetMode="External"/><Relationship Id="rId27" Type="http://schemas.openxmlformats.org/officeDocument/2006/relationships/hyperlink" Target="consultantplus://offline/ref=40D3C8F0F7C7AAF5EC612E63C0F9AEA53C0E913A1BE0E26E9B7235066D0AF72ADFEBA6E6D208AC93C9570FC7478D1C880992BA7E873F0Fc928L" TargetMode="External"/><Relationship Id="rId30" Type="http://schemas.openxmlformats.org/officeDocument/2006/relationships/hyperlink" Target="consultantplus://offline/ref=40D3C8F0F7C7AAF5EC612E63C0F9AEA53C0E913A1BE0E26E9B7235066D0AF72ADFEBA6E6D208AC90C9570FC7478D1C880992BA7E873F0Fc928L" TargetMode="External"/><Relationship Id="rId35" Type="http://schemas.openxmlformats.org/officeDocument/2006/relationships/header" Target="header3.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EC6D3-0F61-4605-BDB9-986CCA90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4928</Words>
  <Characters>28092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5</cp:revision>
  <cp:lastPrinted>2022-12-28T05:18:00Z</cp:lastPrinted>
  <dcterms:created xsi:type="dcterms:W3CDTF">2022-12-28T04:27:00Z</dcterms:created>
  <dcterms:modified xsi:type="dcterms:W3CDTF">2022-12-28T05:19:00Z</dcterms:modified>
</cp:coreProperties>
</file>