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13527E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082544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E5F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40553A" w:rsidRDefault="0040553A" w:rsidP="000B7BEA">
      <w:pPr>
        <w:pStyle w:val="1"/>
        <w:rPr>
          <w:spacing w:val="20"/>
          <w:sz w:val="40"/>
          <w:szCs w:val="40"/>
        </w:rPr>
      </w:pPr>
    </w:p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D9200A" w:rsidRDefault="00D9200A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263A90">
        <w:rPr>
          <w:b w:val="0"/>
          <w:sz w:val="28"/>
          <w:szCs w:val="28"/>
        </w:rPr>
        <w:t>27 мая</w:t>
      </w:r>
      <w:r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70592F">
        <w:rPr>
          <w:b w:val="0"/>
          <w:sz w:val="28"/>
          <w:szCs w:val="28"/>
        </w:rPr>
        <w:t xml:space="preserve"> года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8E5FC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="008E5FC0">
        <w:rPr>
          <w:b w:val="0"/>
          <w:sz w:val="28"/>
          <w:szCs w:val="28"/>
        </w:rPr>
        <w:t xml:space="preserve"> </w:t>
      </w:r>
      <w:r w:rsidR="00263A90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 xml:space="preserve">№ </w:t>
      </w:r>
      <w:r w:rsidR="00263A90">
        <w:rPr>
          <w:b w:val="0"/>
          <w:sz w:val="28"/>
          <w:szCs w:val="28"/>
        </w:rPr>
        <w:t>318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10138" w:type="dxa"/>
        <w:tblLook w:val="0000"/>
      </w:tblPr>
      <w:tblGrid>
        <w:gridCol w:w="9889"/>
        <w:gridCol w:w="249"/>
      </w:tblGrid>
      <w:tr w:rsidR="0070592F" w:rsidRPr="0045520A" w:rsidTr="00B77AE9">
        <w:tc>
          <w:tcPr>
            <w:tcW w:w="9889" w:type="dxa"/>
          </w:tcPr>
          <w:p w:rsidR="0070592F" w:rsidRPr="00BB09DD" w:rsidRDefault="0070592F" w:rsidP="0040553A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="00D9200A">
              <w:rPr>
                <w:b w:val="0"/>
                <w:bCs w:val="0"/>
                <w:sz w:val="28"/>
                <w:szCs w:val="28"/>
              </w:rPr>
              <w:t xml:space="preserve">б утверждении Положения </w:t>
            </w:r>
            <w:r w:rsidR="0040553A">
              <w:rPr>
                <w:b w:val="0"/>
                <w:bCs w:val="0"/>
                <w:sz w:val="28"/>
                <w:szCs w:val="28"/>
              </w:rPr>
              <w:t>о</w:t>
            </w:r>
            <w:r w:rsidR="00344048" w:rsidRPr="00344048">
              <w:rPr>
                <w:b w:val="0"/>
                <w:sz w:val="28"/>
                <w:szCs w:val="28"/>
              </w:rPr>
              <w:t xml:space="preserve"> порядке установки мемориальных сооружений, памятников, мемориальных досок и других </w:t>
            </w:r>
            <w:r w:rsidR="00344048">
              <w:rPr>
                <w:b w:val="0"/>
                <w:sz w:val="28"/>
                <w:szCs w:val="28"/>
              </w:rPr>
              <w:t>памятных знаков на территории м</w:t>
            </w:r>
            <w:r w:rsidR="00344048" w:rsidRPr="00344048">
              <w:rPr>
                <w:b w:val="0"/>
                <w:sz w:val="28"/>
                <w:szCs w:val="28"/>
              </w:rPr>
              <w:t>униципального образования «</w:t>
            </w:r>
            <w:r w:rsidR="00344048">
              <w:rPr>
                <w:b w:val="0"/>
                <w:sz w:val="28"/>
                <w:szCs w:val="28"/>
              </w:rPr>
              <w:t xml:space="preserve">Муниципальный округ </w:t>
            </w:r>
            <w:r w:rsidR="00344048" w:rsidRPr="00344048">
              <w:rPr>
                <w:b w:val="0"/>
                <w:sz w:val="28"/>
                <w:szCs w:val="28"/>
              </w:rPr>
              <w:t>Сюмсинский район</w:t>
            </w:r>
            <w:r w:rsidR="00344048">
              <w:rPr>
                <w:b w:val="0"/>
                <w:sz w:val="28"/>
                <w:szCs w:val="28"/>
              </w:rPr>
              <w:t xml:space="preserve"> Удмуртской Республики</w:t>
            </w:r>
            <w:r w:rsidR="00344048" w:rsidRPr="0006402E">
              <w:rPr>
                <w:sz w:val="28"/>
                <w:szCs w:val="28"/>
              </w:rPr>
              <w:t>»</w:t>
            </w:r>
          </w:p>
        </w:tc>
        <w:tc>
          <w:tcPr>
            <w:tcW w:w="249" w:type="dxa"/>
          </w:tcPr>
          <w:p w:rsidR="0070592F" w:rsidRPr="0045520A" w:rsidRDefault="00B77AE9" w:rsidP="00B77AE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44048" w:rsidRDefault="00344048" w:rsidP="0034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F" w:rsidRPr="00E54A12" w:rsidRDefault="00344048" w:rsidP="0026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03126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</w:t>
      </w:r>
      <w:r w:rsidR="00263A90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2002 года №</w:t>
      </w:r>
      <w:r w:rsidR="0040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73-ФЗ </w:t>
      </w:r>
      <w:r w:rsidRPr="0003126A">
        <w:rPr>
          <w:rFonts w:ascii="Times New Roman" w:hAnsi="Times New Roman" w:cs="Times New Roman"/>
          <w:sz w:val="28"/>
          <w:szCs w:val="28"/>
        </w:rPr>
        <w:t>«</w:t>
      </w:r>
      <w:r w:rsidRPr="0003126A">
        <w:rPr>
          <w:rFonts w:ascii="Times New Roman" w:hAnsi="Times New Roman" w:cs="Times New Roman"/>
          <w:color w:val="000000"/>
          <w:sz w:val="28"/>
          <w:szCs w:val="28"/>
        </w:rPr>
        <w:t>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Законом Российской Федерации</w:t>
      </w:r>
      <w:r w:rsidRPr="0003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90">
        <w:rPr>
          <w:rFonts w:ascii="Times New Roman" w:hAnsi="Times New Roman" w:cs="Times New Roman"/>
          <w:color w:val="000000"/>
          <w:sz w:val="28"/>
          <w:szCs w:val="28"/>
        </w:rPr>
        <w:t xml:space="preserve">от 14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1993 года №</w:t>
      </w:r>
      <w:r w:rsidR="00263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4292-1 «Об увековечивании памяти погибших при защите Отечества», </w:t>
      </w:r>
      <w:r w:rsidR="00D2041A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едеральным законом от 06</w:t>
      </w:r>
      <w:r w:rsidR="00263A90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2003 года </w:t>
      </w:r>
      <w:r w:rsidR="00263A90">
        <w:rPr>
          <w:rFonts w:ascii="Times New Roman" w:hAnsi="Times New Roman" w:cs="Times New Roman"/>
          <w:sz w:val="28"/>
          <w:szCs w:val="28"/>
        </w:rPr>
        <w:t xml:space="preserve">№ </w:t>
      </w:r>
      <w:r w:rsidRPr="005421B8">
        <w:rPr>
          <w:rFonts w:ascii="Times New Roman" w:hAnsi="Times New Roman" w:cs="Times New Roman"/>
          <w:sz w:val="28"/>
          <w:szCs w:val="28"/>
        </w:rPr>
        <w:t>131-ФЗ</w:t>
      </w:r>
      <w:r w:rsidRPr="005421B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3527E">
        <w:rPr>
          <w:rFonts w:ascii="Times New Roman" w:hAnsi="Times New Roman" w:cs="Times New Roman"/>
          <w:color w:val="000000"/>
          <w:sz w:val="28"/>
          <w:szCs w:val="28"/>
        </w:rPr>
        <w:t>, ру</w:t>
      </w:r>
      <w:r w:rsidR="00254599">
        <w:rPr>
          <w:rFonts w:ascii="Times New Roman" w:hAnsi="Times New Roman" w:cs="Times New Roman"/>
          <w:sz w:val="28"/>
          <w:szCs w:val="28"/>
        </w:rPr>
        <w:t>ководствуясь Уставом муниципального образования «Муниципальный</w:t>
      </w:r>
      <w:proofErr w:type="gramEnd"/>
      <w:r w:rsidR="00254599">
        <w:rPr>
          <w:rFonts w:ascii="Times New Roman" w:hAnsi="Times New Roman" w:cs="Times New Roman"/>
          <w:sz w:val="28"/>
          <w:szCs w:val="28"/>
        </w:rPr>
        <w:t xml:space="preserve"> округ Сюмсинский район Удмуртской Республики»,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E54A1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0592F" w:rsidRPr="0045520A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520A">
        <w:rPr>
          <w:rFonts w:ascii="Times New Roman" w:hAnsi="Times New Roman" w:cs="Times New Roman"/>
          <w:sz w:val="28"/>
          <w:szCs w:val="28"/>
        </w:rPr>
        <w:t>1. Утвердить</w:t>
      </w:r>
      <w:r w:rsidR="008E5FC0" w:rsidRPr="008E5FC0">
        <w:rPr>
          <w:rFonts w:ascii="Times New Roman" w:hAnsi="Times New Roman" w:cs="Times New Roman"/>
          <w:sz w:val="28"/>
          <w:szCs w:val="28"/>
        </w:rPr>
        <w:t xml:space="preserve"> </w:t>
      </w:r>
      <w:r w:rsidR="008E5FC0">
        <w:rPr>
          <w:rFonts w:ascii="Times New Roman" w:hAnsi="Times New Roman" w:cs="Times New Roman"/>
          <w:sz w:val="28"/>
          <w:szCs w:val="28"/>
        </w:rPr>
        <w:t>прилагаемые</w:t>
      </w:r>
      <w:r w:rsidRPr="0045520A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70592F" w:rsidRPr="00E54A12" w:rsidRDefault="00263A90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553A">
        <w:rPr>
          <w:rFonts w:ascii="Times New Roman" w:hAnsi="Times New Roman" w:cs="Times New Roman"/>
          <w:sz w:val="28"/>
          <w:szCs w:val="28"/>
        </w:rPr>
        <w:t>Положение о</w:t>
      </w:r>
      <w:r w:rsidR="0013527E">
        <w:rPr>
          <w:rFonts w:ascii="Times New Roman" w:hAnsi="Times New Roman" w:cs="Times New Roman"/>
          <w:sz w:val="28"/>
          <w:szCs w:val="28"/>
        </w:rPr>
        <w:t xml:space="preserve"> порядке установки, содержанию и благоустройству мемориальных сооружений, памятников, мемориальных досок и других памятных знаков</w:t>
      </w:r>
      <w:r w:rsidR="00073570">
        <w:rPr>
          <w:rFonts w:ascii="Times New Roman" w:hAnsi="Times New Roman" w:cs="Times New Roman"/>
          <w:sz w:val="28"/>
          <w:szCs w:val="28"/>
        </w:rPr>
        <w:t xml:space="preserve"> </w:t>
      </w:r>
      <w:r w:rsidR="004055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92F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</w:t>
      </w:r>
      <w:r w:rsidR="0070592F" w:rsidRPr="00E54A12">
        <w:rPr>
          <w:rFonts w:ascii="Times New Roman" w:hAnsi="Times New Roman" w:cs="Times New Roman"/>
          <w:sz w:val="28"/>
          <w:szCs w:val="28"/>
        </w:rPr>
        <w:t>».</w:t>
      </w:r>
    </w:p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 xml:space="preserve">1.2. Состав комиссии </w:t>
      </w:r>
      <w:r w:rsidR="002D4B39">
        <w:rPr>
          <w:rFonts w:ascii="Times New Roman" w:hAnsi="Times New Roman" w:cs="Times New Roman"/>
          <w:sz w:val="28"/>
          <w:szCs w:val="28"/>
        </w:rPr>
        <w:t>по установке</w:t>
      </w:r>
      <w:r w:rsidR="0013527E">
        <w:rPr>
          <w:rFonts w:ascii="Times New Roman" w:hAnsi="Times New Roman" w:cs="Times New Roman"/>
          <w:sz w:val="28"/>
          <w:szCs w:val="28"/>
        </w:rPr>
        <w:t>, содержанию и благоустройству мемориальных сооружений, памятников, мемориальных досок и других памятных знаков</w:t>
      </w:r>
      <w:r w:rsidR="0013527E" w:rsidRPr="00E54A12">
        <w:rPr>
          <w:rFonts w:ascii="Times New Roman" w:hAnsi="Times New Roman" w:cs="Times New Roman"/>
          <w:sz w:val="28"/>
          <w:szCs w:val="28"/>
        </w:rPr>
        <w:t xml:space="preserve"> </w:t>
      </w:r>
      <w:r w:rsidR="004055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54A12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Республики».</w:t>
      </w:r>
    </w:p>
    <w:p w:rsidR="0070592F" w:rsidRPr="0045520A" w:rsidRDefault="0013527E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2</w:t>
      </w:r>
      <w:r w:rsidR="0070592F" w:rsidRPr="00455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592F" w:rsidRPr="00455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592F" w:rsidRPr="004552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0592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</w:t>
      </w:r>
      <w:r w:rsidR="00073570">
        <w:rPr>
          <w:rFonts w:ascii="Times New Roman" w:hAnsi="Times New Roman" w:cs="Times New Roman"/>
          <w:sz w:val="28"/>
          <w:szCs w:val="28"/>
        </w:rPr>
        <w:t>Удмуртской Республики» Овечкину Э.А.</w:t>
      </w:r>
    </w:p>
    <w:bookmarkEnd w:id="1"/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66" w:rsidRDefault="000B7BEA" w:rsidP="0030186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301866" w:rsidSect="0040553A">
          <w:headerReference w:type="first" r:id="rId9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301866" w:rsidRDefault="00301866" w:rsidP="0030186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301866" w:rsidSect="00301866">
          <w:headerReference w:type="firs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01866" w:rsidRDefault="00301866" w:rsidP="00301866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40553A" w:rsidRDefault="0040553A" w:rsidP="00301866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40553A" w:rsidSect="00301866">
          <w:headerReference w:type="firs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4A12" w:rsidRPr="00F5583C" w:rsidRDefault="008E5FC0" w:rsidP="00301866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УТВЕРЖДЕНО</w:t>
      </w:r>
    </w:p>
    <w:p w:rsidR="00E54A12" w:rsidRPr="00E54A12" w:rsidRDefault="008E5FC0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13527E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63A9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27 мая 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3A9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318</w:t>
      </w:r>
    </w:p>
    <w:p w:rsidR="00E54A12" w:rsidRPr="0045520A" w:rsidRDefault="00E54A12" w:rsidP="008E5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599" w:rsidRDefault="00E54A12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54A12" w:rsidRPr="00F611C7" w:rsidRDefault="0013527E" w:rsidP="0013527E">
      <w:pPr>
        <w:pStyle w:val="1"/>
        <w:rPr>
          <w:sz w:val="28"/>
          <w:szCs w:val="28"/>
        </w:rPr>
      </w:pPr>
      <w:r w:rsidRPr="002F3070">
        <w:rPr>
          <w:sz w:val="28"/>
          <w:szCs w:val="28"/>
        </w:rPr>
        <w:t xml:space="preserve">о порядке установки мемориальных сооружений, памятников, мемориальных досок, и других памятных знаков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E54A12" w:rsidRPr="00F611C7">
        <w:rPr>
          <w:sz w:val="28"/>
          <w:szCs w:val="28"/>
        </w:rPr>
        <w:t>«</w:t>
      </w:r>
      <w:r w:rsidR="00E54A12">
        <w:rPr>
          <w:sz w:val="28"/>
          <w:szCs w:val="28"/>
        </w:rPr>
        <w:t xml:space="preserve">Муниципальный округ </w:t>
      </w:r>
      <w:r w:rsidR="00E54A12" w:rsidRPr="00F611C7">
        <w:rPr>
          <w:sz w:val="28"/>
          <w:szCs w:val="28"/>
        </w:rPr>
        <w:t>Сюмсинский район</w:t>
      </w:r>
      <w:r w:rsidR="00E54A12">
        <w:rPr>
          <w:sz w:val="28"/>
          <w:szCs w:val="28"/>
        </w:rPr>
        <w:t xml:space="preserve"> Удмуртской Республики</w:t>
      </w:r>
      <w:r w:rsidR="00E54A12" w:rsidRPr="00F611C7">
        <w:rPr>
          <w:sz w:val="28"/>
          <w:szCs w:val="28"/>
        </w:rPr>
        <w:t>»</w:t>
      </w:r>
    </w:p>
    <w:p w:rsidR="00E54A12" w:rsidRPr="0013527E" w:rsidRDefault="00E54A12" w:rsidP="0013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13527E" w:rsidRPr="002D4B39" w:rsidRDefault="0040553A" w:rsidP="002D4B39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527E" w:rsidRPr="00263A90" w:rsidRDefault="0013527E" w:rsidP="00263A90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63A90">
        <w:rPr>
          <w:color w:val="000000"/>
          <w:sz w:val="28"/>
          <w:szCs w:val="28"/>
        </w:rPr>
        <w:t xml:space="preserve">Настоящее Положение о порядке установки мемориальных сооружений, памятников, мемориальных досок и других памятных знаков на территории </w:t>
      </w:r>
      <w:r w:rsidRPr="00263A90">
        <w:rPr>
          <w:sz w:val="28"/>
          <w:szCs w:val="28"/>
        </w:rPr>
        <w:t>Муниципального образования «</w:t>
      </w:r>
      <w:r w:rsidR="002D4B39" w:rsidRPr="00263A90">
        <w:rPr>
          <w:sz w:val="28"/>
          <w:szCs w:val="28"/>
        </w:rPr>
        <w:t xml:space="preserve">Муниципальный округ </w:t>
      </w:r>
      <w:r w:rsidRPr="00263A90">
        <w:rPr>
          <w:sz w:val="28"/>
          <w:szCs w:val="28"/>
        </w:rPr>
        <w:t>Сюмсинский район</w:t>
      </w:r>
      <w:r w:rsidR="002D4B39" w:rsidRPr="00263A90">
        <w:rPr>
          <w:sz w:val="28"/>
          <w:szCs w:val="28"/>
        </w:rPr>
        <w:t xml:space="preserve"> Удмуртской Республики</w:t>
      </w:r>
      <w:r w:rsidRPr="00263A90">
        <w:rPr>
          <w:sz w:val="28"/>
          <w:szCs w:val="28"/>
        </w:rPr>
        <w:t>»</w:t>
      </w:r>
      <w:r w:rsidRPr="00263A90">
        <w:rPr>
          <w:color w:val="000000"/>
          <w:sz w:val="28"/>
          <w:szCs w:val="28"/>
        </w:rPr>
        <w:t xml:space="preserve"> (далее - Положение) разработано в соответствии с Федеральным законом от 25</w:t>
      </w:r>
      <w:r w:rsidR="00263A90">
        <w:rPr>
          <w:color w:val="000000"/>
          <w:sz w:val="28"/>
          <w:szCs w:val="28"/>
        </w:rPr>
        <w:t xml:space="preserve"> июня </w:t>
      </w:r>
      <w:r w:rsidRPr="00263A90">
        <w:rPr>
          <w:color w:val="000000"/>
          <w:sz w:val="28"/>
          <w:szCs w:val="28"/>
        </w:rPr>
        <w:t xml:space="preserve">2002 года №73-ФЗ «Об объектах культурного наследия (памятниках истории и культуры) народов Российской Федерации», Федеральным законом </w:t>
      </w:r>
      <w:r w:rsidRPr="00263A90">
        <w:rPr>
          <w:sz w:val="28"/>
          <w:szCs w:val="28"/>
        </w:rPr>
        <w:t>от 06</w:t>
      </w:r>
      <w:r w:rsidR="00263A90">
        <w:rPr>
          <w:sz w:val="28"/>
          <w:szCs w:val="28"/>
        </w:rPr>
        <w:t xml:space="preserve"> октября </w:t>
      </w:r>
      <w:r w:rsidRPr="00263A90">
        <w:rPr>
          <w:sz w:val="28"/>
          <w:szCs w:val="28"/>
        </w:rPr>
        <w:t xml:space="preserve">2003 </w:t>
      </w:r>
      <w:r w:rsidR="00263A90">
        <w:rPr>
          <w:sz w:val="28"/>
          <w:szCs w:val="28"/>
        </w:rPr>
        <w:t>№</w:t>
      </w:r>
      <w:r w:rsidRPr="00263A90">
        <w:rPr>
          <w:sz w:val="28"/>
          <w:szCs w:val="28"/>
        </w:rPr>
        <w:t xml:space="preserve"> 131-ФЗ</w:t>
      </w:r>
      <w:r w:rsidRPr="00263A90">
        <w:rPr>
          <w:color w:val="000000"/>
          <w:sz w:val="28"/>
          <w:szCs w:val="28"/>
        </w:rPr>
        <w:t xml:space="preserve"> «Об общих принципах организации</w:t>
      </w:r>
      <w:proofErr w:type="gramEnd"/>
      <w:r w:rsidRPr="00263A90">
        <w:rPr>
          <w:color w:val="000000"/>
          <w:sz w:val="28"/>
          <w:szCs w:val="28"/>
        </w:rPr>
        <w:t xml:space="preserve"> местного самоуправления в Российской Федерации», Уставом </w:t>
      </w:r>
      <w:r w:rsidR="00263A90">
        <w:rPr>
          <w:color w:val="000000"/>
          <w:sz w:val="28"/>
          <w:szCs w:val="28"/>
        </w:rPr>
        <w:t>м</w:t>
      </w:r>
      <w:r w:rsidRPr="00263A90">
        <w:rPr>
          <w:color w:val="000000"/>
          <w:sz w:val="28"/>
          <w:szCs w:val="28"/>
        </w:rPr>
        <w:t>униципального образования «</w:t>
      </w:r>
      <w:r w:rsidR="002D4B39" w:rsidRPr="00263A90">
        <w:rPr>
          <w:color w:val="000000"/>
          <w:sz w:val="28"/>
          <w:szCs w:val="28"/>
        </w:rPr>
        <w:t xml:space="preserve">Муниципальный округ </w:t>
      </w:r>
      <w:r w:rsidRPr="00263A90">
        <w:rPr>
          <w:color w:val="000000"/>
          <w:sz w:val="28"/>
          <w:szCs w:val="28"/>
        </w:rPr>
        <w:t>Сюмсинский район</w:t>
      </w:r>
      <w:r w:rsidR="002D4B39" w:rsidRPr="00263A90">
        <w:rPr>
          <w:color w:val="000000"/>
          <w:sz w:val="28"/>
          <w:szCs w:val="28"/>
        </w:rPr>
        <w:t xml:space="preserve"> Удмуртской Республики</w:t>
      </w:r>
      <w:r w:rsidRPr="00263A90">
        <w:rPr>
          <w:color w:val="000000"/>
          <w:sz w:val="28"/>
          <w:szCs w:val="28"/>
        </w:rPr>
        <w:t>».</w:t>
      </w:r>
    </w:p>
    <w:p w:rsidR="0013527E" w:rsidRPr="00263A90" w:rsidRDefault="0013527E" w:rsidP="00263A90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3A90">
        <w:rPr>
          <w:color w:val="000000"/>
          <w:sz w:val="28"/>
          <w:szCs w:val="28"/>
        </w:rPr>
        <w:t xml:space="preserve">Положение разработано с целью увековечения памяти о выдающихся исторических событиях, происшедших на территории </w:t>
      </w:r>
      <w:proofErr w:type="spellStart"/>
      <w:r w:rsidRPr="00263A90">
        <w:rPr>
          <w:color w:val="000000"/>
          <w:sz w:val="28"/>
          <w:szCs w:val="28"/>
        </w:rPr>
        <w:t>Сюмсинского</w:t>
      </w:r>
      <w:proofErr w:type="spellEnd"/>
      <w:r w:rsidRPr="00263A90">
        <w:rPr>
          <w:color w:val="000000"/>
          <w:sz w:val="28"/>
          <w:szCs w:val="28"/>
        </w:rPr>
        <w:t xml:space="preserve"> района, выдающихся личностях Российской Федерации, уроженцев района, а также с целью формирования историко-культурной среды на территории </w:t>
      </w:r>
      <w:proofErr w:type="spellStart"/>
      <w:r w:rsidRPr="00263A90">
        <w:rPr>
          <w:color w:val="000000"/>
          <w:sz w:val="28"/>
          <w:szCs w:val="28"/>
        </w:rPr>
        <w:t>Сюмсинского</w:t>
      </w:r>
      <w:proofErr w:type="spellEnd"/>
      <w:r w:rsidRPr="00263A90">
        <w:rPr>
          <w:color w:val="000000"/>
          <w:sz w:val="28"/>
          <w:szCs w:val="28"/>
        </w:rPr>
        <w:t xml:space="preserve"> района.</w:t>
      </w:r>
    </w:p>
    <w:p w:rsidR="0013527E" w:rsidRPr="00263A90" w:rsidRDefault="0013527E" w:rsidP="00263A90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63A90">
        <w:rPr>
          <w:color w:val="000000"/>
          <w:sz w:val="28"/>
          <w:szCs w:val="28"/>
        </w:rPr>
        <w:t>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памятных знаков, а также порядок обслуживания их на территории района.</w:t>
      </w:r>
    </w:p>
    <w:p w:rsidR="0013527E" w:rsidRPr="0013527E" w:rsidRDefault="0013527E" w:rsidP="001352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27E" w:rsidRPr="002D4B39" w:rsidRDefault="0013527E" w:rsidP="002D4B39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E">
        <w:rPr>
          <w:rFonts w:ascii="Times New Roman" w:hAnsi="Times New Roman" w:cs="Times New Roman"/>
          <w:b/>
          <w:sz w:val="28"/>
          <w:szCs w:val="28"/>
        </w:rPr>
        <w:t>Основные понятия и опреде</w:t>
      </w:r>
      <w:r w:rsidR="0040553A">
        <w:rPr>
          <w:rFonts w:ascii="Times New Roman" w:hAnsi="Times New Roman" w:cs="Times New Roman"/>
          <w:b/>
          <w:sz w:val="28"/>
          <w:szCs w:val="28"/>
        </w:rPr>
        <w:t>ления, используемые в Положении</w:t>
      </w:r>
    </w:p>
    <w:p w:rsidR="0013527E" w:rsidRPr="0013527E" w:rsidRDefault="0013527E" w:rsidP="0013527E">
      <w:pPr>
        <w:pStyle w:val="ae"/>
        <w:spacing w:after="0" w:line="240" w:lineRule="auto"/>
        <w:ind w:left="831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 xml:space="preserve">В Положении используются следующие основные понятия: </w:t>
      </w:r>
    </w:p>
    <w:p w:rsidR="0040553A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0553A" w:rsidSect="0040553A">
          <w:type w:val="continuous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263A90">
        <w:rPr>
          <w:rFonts w:ascii="Times New Roman" w:hAnsi="Times New Roman" w:cs="Times New Roman"/>
          <w:sz w:val="28"/>
          <w:szCs w:val="28"/>
        </w:rPr>
        <w:t>Воинские захоронения</w:t>
      </w:r>
      <w:r w:rsidR="00263A90" w:rsidRPr="00263A90">
        <w:rPr>
          <w:rFonts w:ascii="Times New Roman" w:hAnsi="Times New Roman" w:cs="Times New Roman"/>
          <w:sz w:val="28"/>
          <w:szCs w:val="28"/>
        </w:rPr>
        <w:t xml:space="preserve"> </w:t>
      </w:r>
      <w:r w:rsidRPr="00263A90">
        <w:rPr>
          <w:rFonts w:ascii="Times New Roman" w:hAnsi="Times New Roman" w:cs="Times New Roman"/>
          <w:sz w:val="28"/>
          <w:szCs w:val="28"/>
        </w:rPr>
        <w:t xml:space="preserve">- захоронения погибших в ходе военных действий, при выполнении других боевых задач или служебных обязанностей по защите Отечества, в том числе на территории других государств; братские </w:t>
      </w:r>
    </w:p>
    <w:p w:rsidR="0013527E" w:rsidRPr="00263A90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90">
        <w:rPr>
          <w:rFonts w:ascii="Times New Roman" w:hAnsi="Times New Roman" w:cs="Times New Roman"/>
          <w:sz w:val="28"/>
          <w:szCs w:val="28"/>
        </w:rPr>
        <w:lastRenderedPageBreak/>
        <w:t>(индивидуальные) захоронения умерших в госпиталях от ран, увечий, заболеваний, полученных при защите Отечества.</w:t>
      </w:r>
    </w:p>
    <w:p w:rsidR="0013527E" w:rsidRPr="0013527E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7E">
        <w:rPr>
          <w:rFonts w:ascii="Times New Roman" w:hAnsi="Times New Roman" w:cs="Times New Roman"/>
          <w:sz w:val="28"/>
          <w:szCs w:val="28"/>
        </w:rPr>
        <w:t>Мемориальный комплекс – участок территории с размещенным на нем архитектурными сооружениями, скульптурными группами, памятниками, Вечным огнем, световыми и звуковым элементами.</w:t>
      </w:r>
      <w:proofErr w:type="gramEnd"/>
    </w:p>
    <w:p w:rsidR="0013527E" w:rsidRPr="0013527E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 xml:space="preserve">Памятник - сооружение, предназначенное, для увековечивания людей, исторических событий. Виды памятников: 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Монумент - значительный по размерам памятник искусственного происхождения в честь исторического лица или события;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Стела</w:t>
      </w:r>
      <w:r w:rsidR="00263A90">
        <w:rPr>
          <w:rFonts w:ascii="Times New Roman" w:hAnsi="Times New Roman" w:cs="Times New Roman"/>
          <w:sz w:val="28"/>
          <w:szCs w:val="28"/>
        </w:rPr>
        <w:t xml:space="preserve"> </w:t>
      </w:r>
      <w:r w:rsidRPr="0013527E">
        <w:rPr>
          <w:rFonts w:ascii="Times New Roman" w:hAnsi="Times New Roman" w:cs="Times New Roman"/>
          <w:sz w:val="28"/>
          <w:szCs w:val="28"/>
        </w:rPr>
        <w:t>- вертикально установленная плита (столб) с нанесенным текстом или изображением (изображениями);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Бюст – скульптурное изображение головы и верхней части тела человека (по грудь или по пояс);</w:t>
      </w:r>
    </w:p>
    <w:p w:rsidR="00263A90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Мемориальная (памятная) доска (плита) – является архитектурно – скульптурным произведением, увековечивающим память об историческом событии или выдающейся личности, закрепляются на стенах зданий, сооружений, на искусственных и естественных объектах. Размер мемориальной доски определяется объемом помещаемой информации, наличием портретного изображения, декоративных элементов о</w:t>
      </w:r>
      <w:r w:rsidR="006124F2">
        <w:rPr>
          <w:rFonts w:ascii="Times New Roman" w:hAnsi="Times New Roman" w:cs="Times New Roman"/>
          <w:sz w:val="28"/>
          <w:szCs w:val="28"/>
        </w:rPr>
        <w:t>на</w:t>
      </w:r>
      <w:r w:rsidRPr="0013527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124F2">
        <w:rPr>
          <w:rFonts w:ascii="Times New Roman" w:hAnsi="Times New Roman" w:cs="Times New Roman"/>
          <w:sz w:val="28"/>
          <w:szCs w:val="28"/>
        </w:rPr>
        <w:t>а</w:t>
      </w:r>
      <w:r w:rsidRPr="0013527E">
        <w:rPr>
          <w:rFonts w:ascii="Times New Roman" w:hAnsi="Times New Roman" w:cs="Times New Roman"/>
          <w:sz w:val="28"/>
          <w:szCs w:val="28"/>
        </w:rPr>
        <w:t xml:space="preserve"> быть соразмерн</w:t>
      </w:r>
      <w:r w:rsidR="006124F2">
        <w:rPr>
          <w:rFonts w:ascii="Times New Roman" w:hAnsi="Times New Roman" w:cs="Times New Roman"/>
          <w:sz w:val="28"/>
          <w:szCs w:val="28"/>
        </w:rPr>
        <w:t>а</w:t>
      </w:r>
      <w:r w:rsidRPr="0013527E">
        <w:rPr>
          <w:rFonts w:ascii="Times New Roman" w:hAnsi="Times New Roman" w:cs="Times New Roman"/>
          <w:sz w:val="28"/>
          <w:szCs w:val="28"/>
        </w:rPr>
        <w:t xml:space="preserve"> зданию, строению, сооружению, на котором устанавливается. Различаются следующие виды мемориальных досок: </w:t>
      </w:r>
    </w:p>
    <w:p w:rsidR="00263A90" w:rsidRDefault="0013527E" w:rsidP="00263A9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 xml:space="preserve">- мемориальные доски, содержащие только текст; </w:t>
      </w:r>
    </w:p>
    <w:p w:rsidR="0013527E" w:rsidRPr="00DC08D7" w:rsidRDefault="0013527E" w:rsidP="00263A9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- мемориальные доски, в композицию которых  помимо текста</w:t>
      </w:r>
      <w:r w:rsidR="00263A90">
        <w:rPr>
          <w:rFonts w:ascii="Times New Roman" w:hAnsi="Times New Roman" w:cs="Times New Roman"/>
          <w:sz w:val="28"/>
          <w:szCs w:val="28"/>
        </w:rPr>
        <w:t xml:space="preserve"> </w:t>
      </w:r>
      <w:r w:rsidRPr="0013527E">
        <w:rPr>
          <w:rFonts w:ascii="Times New Roman" w:hAnsi="Times New Roman" w:cs="Times New Roman"/>
          <w:sz w:val="28"/>
          <w:szCs w:val="28"/>
        </w:rPr>
        <w:t>включены портретные изображения и декоративные элементы.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Технический памятник – различные транспортные средства и прочие технические устройства, представляющие собой какую-либо техническую историческую ценность или просто достопримечательность (автомобиль, танк, пушка, самолет и т.д.)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Обелиск - сужающийся к верху столб, в большинстве случаев квадратного сечения.</w:t>
      </w:r>
    </w:p>
    <w:p w:rsidR="0013527E" w:rsidRPr="0013527E" w:rsidRDefault="0013527E" w:rsidP="0013527E">
      <w:pPr>
        <w:pStyle w:val="ae"/>
        <w:spacing w:after="0" w:line="240" w:lineRule="auto"/>
        <w:ind w:left="1911"/>
        <w:jc w:val="both"/>
        <w:rPr>
          <w:rFonts w:ascii="Times New Roman" w:hAnsi="Times New Roman" w:cs="Times New Roman"/>
          <w:sz w:val="28"/>
          <w:szCs w:val="28"/>
        </w:rPr>
      </w:pPr>
    </w:p>
    <w:p w:rsidR="0013527E" w:rsidRPr="00DC08D7" w:rsidRDefault="0013527E" w:rsidP="00263A90">
      <w:pPr>
        <w:pStyle w:val="ae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E">
        <w:rPr>
          <w:rFonts w:ascii="Times New Roman" w:hAnsi="Times New Roman" w:cs="Times New Roman"/>
          <w:b/>
          <w:sz w:val="28"/>
          <w:szCs w:val="28"/>
        </w:rPr>
        <w:t>Основания для установки  Мемориальн</w:t>
      </w:r>
      <w:r w:rsidR="0040553A">
        <w:rPr>
          <w:rFonts w:ascii="Times New Roman" w:hAnsi="Times New Roman" w:cs="Times New Roman"/>
          <w:b/>
          <w:sz w:val="28"/>
          <w:szCs w:val="28"/>
        </w:rPr>
        <w:t>ого  объекта</w:t>
      </w:r>
    </w:p>
    <w:p w:rsidR="0013527E" w:rsidRPr="00263A90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A90">
        <w:rPr>
          <w:rFonts w:ascii="Times New Roman" w:hAnsi="Times New Roman" w:cs="Times New Roman"/>
          <w:color w:val="000000"/>
          <w:sz w:val="28"/>
          <w:szCs w:val="28"/>
        </w:rPr>
        <w:t>Значимость события в истории России,</w:t>
      </w:r>
      <w:r w:rsidR="002D4B39" w:rsidRPr="00263A90">
        <w:rPr>
          <w:rFonts w:ascii="Times New Roman" w:hAnsi="Times New Roman" w:cs="Times New Roman"/>
          <w:color w:val="000000"/>
          <w:sz w:val="28"/>
          <w:szCs w:val="28"/>
        </w:rPr>
        <w:t xml:space="preserve"> Удмуртии, муниципального образования</w:t>
      </w:r>
      <w:r w:rsidRPr="00263A9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D4B39" w:rsidRPr="00263A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263A90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2D4B39" w:rsidRPr="00263A9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263A9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527E" w:rsidRPr="00263A90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3A90">
        <w:rPr>
          <w:rFonts w:ascii="Times New Roman" w:hAnsi="Times New Roman" w:cs="Times New Roman"/>
          <w:color w:val="000000"/>
          <w:sz w:val="28"/>
          <w:szCs w:val="28"/>
        </w:rPr>
        <w:t>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району, республике, государству.</w:t>
      </w:r>
      <w:proofErr w:type="gramEnd"/>
    </w:p>
    <w:p w:rsidR="0013527E" w:rsidRPr="0013527E" w:rsidRDefault="0013527E" w:rsidP="00263A9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27E" w:rsidRPr="00DC08D7" w:rsidRDefault="0013527E" w:rsidP="00263A90">
      <w:pPr>
        <w:pStyle w:val="a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E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и принятия решений об </w:t>
      </w:r>
      <w:r w:rsidR="0040553A">
        <w:rPr>
          <w:rFonts w:ascii="Times New Roman" w:hAnsi="Times New Roman" w:cs="Times New Roman"/>
          <w:b/>
          <w:sz w:val="28"/>
          <w:szCs w:val="28"/>
        </w:rPr>
        <w:t>установке Мемориальных объектов</w:t>
      </w:r>
    </w:p>
    <w:p w:rsidR="0040553A" w:rsidRDefault="0040553A" w:rsidP="00DC08D7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0553A" w:rsidSect="0040553A">
          <w:headerReference w:type="first" r:id="rId12"/>
          <w:type w:val="continuous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85B35" w:rsidRDefault="0013527E" w:rsidP="00DC08D7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85B35" w:rsidSect="0040553A">
          <w:headerReference w:type="first" r:id="rId13"/>
          <w:type w:val="continuous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263A90">
        <w:rPr>
          <w:rFonts w:ascii="Times New Roman" w:hAnsi="Times New Roman" w:cs="Times New Roman"/>
          <w:sz w:val="28"/>
          <w:szCs w:val="28"/>
        </w:rPr>
        <w:lastRenderedPageBreak/>
        <w:t>Предложени</w:t>
      </w:r>
      <w:r w:rsidR="00263A90">
        <w:rPr>
          <w:rFonts w:ascii="Times New Roman" w:hAnsi="Times New Roman" w:cs="Times New Roman"/>
          <w:sz w:val="28"/>
          <w:szCs w:val="28"/>
        </w:rPr>
        <w:t>я</w:t>
      </w:r>
      <w:r w:rsidRPr="00263A90">
        <w:rPr>
          <w:rFonts w:ascii="Times New Roman" w:hAnsi="Times New Roman" w:cs="Times New Roman"/>
          <w:sz w:val="28"/>
          <w:szCs w:val="28"/>
        </w:rPr>
        <w:t xml:space="preserve"> об установке Мемориальных объектов рассматривает Комиссия по установке, содержанию и благоустройству </w:t>
      </w:r>
    </w:p>
    <w:p w:rsidR="0013527E" w:rsidRPr="00263A90" w:rsidRDefault="0013527E" w:rsidP="00DC08D7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90">
        <w:rPr>
          <w:rFonts w:ascii="Times New Roman" w:hAnsi="Times New Roman" w:cs="Times New Roman"/>
          <w:sz w:val="28"/>
          <w:szCs w:val="28"/>
        </w:rPr>
        <w:lastRenderedPageBreak/>
        <w:t xml:space="preserve">военно-мемориальных объектов (памятных знаков), увековечивших память погибших при защите Отечества (далее </w:t>
      </w:r>
      <w:proofErr w:type="gramStart"/>
      <w:r w:rsidRPr="00263A9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63A90">
        <w:rPr>
          <w:rFonts w:ascii="Times New Roman" w:hAnsi="Times New Roman" w:cs="Times New Roman"/>
          <w:sz w:val="28"/>
          <w:szCs w:val="28"/>
        </w:rPr>
        <w:t>омиссия).</w:t>
      </w:r>
    </w:p>
    <w:p w:rsidR="0013527E" w:rsidRPr="00263A90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90">
        <w:rPr>
          <w:rFonts w:ascii="Times New Roman" w:hAnsi="Times New Roman" w:cs="Times New Roman"/>
          <w:sz w:val="28"/>
          <w:szCs w:val="28"/>
        </w:rPr>
        <w:t xml:space="preserve">Инициаторами установки мемориальных объектов </w:t>
      </w:r>
      <w:r w:rsidR="002D4B39" w:rsidRPr="00263A90">
        <w:rPr>
          <w:rFonts w:ascii="Times New Roman" w:hAnsi="Times New Roman" w:cs="Times New Roman"/>
          <w:sz w:val="28"/>
          <w:szCs w:val="28"/>
        </w:rPr>
        <w:t>могут быть</w:t>
      </w:r>
      <w:r w:rsidRPr="00263A90">
        <w:rPr>
          <w:rFonts w:ascii="Times New Roman" w:hAnsi="Times New Roman" w:cs="Times New Roman"/>
          <w:sz w:val="28"/>
          <w:szCs w:val="28"/>
        </w:rPr>
        <w:t xml:space="preserve"> </w:t>
      </w:r>
      <w:r w:rsidR="002D4B39" w:rsidRPr="00263A90">
        <w:rPr>
          <w:rFonts w:ascii="Times New Roman" w:hAnsi="Times New Roman" w:cs="Times New Roman"/>
          <w:sz w:val="28"/>
          <w:szCs w:val="28"/>
        </w:rPr>
        <w:t>депутаты муниципального образования</w:t>
      </w:r>
      <w:r w:rsidRPr="00263A90">
        <w:rPr>
          <w:rFonts w:ascii="Times New Roman" w:hAnsi="Times New Roman" w:cs="Times New Roman"/>
          <w:sz w:val="28"/>
          <w:szCs w:val="28"/>
        </w:rPr>
        <w:t xml:space="preserve"> «</w:t>
      </w:r>
      <w:r w:rsidR="002D4B39" w:rsidRPr="00263A9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63A90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D4B39" w:rsidRPr="00263A90">
        <w:rPr>
          <w:rFonts w:ascii="Times New Roman" w:hAnsi="Times New Roman" w:cs="Times New Roman"/>
          <w:sz w:val="28"/>
          <w:szCs w:val="28"/>
        </w:rPr>
        <w:t xml:space="preserve"> Удмуртской Республики», Глава </w:t>
      </w:r>
      <w:proofErr w:type="spellStart"/>
      <w:r w:rsidR="002D4B39" w:rsidRPr="00263A90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2D4B39" w:rsidRPr="00263A90">
        <w:rPr>
          <w:rFonts w:ascii="Times New Roman" w:hAnsi="Times New Roman" w:cs="Times New Roman"/>
          <w:sz w:val="28"/>
          <w:szCs w:val="28"/>
        </w:rPr>
        <w:t xml:space="preserve"> района, Администрация муниципального образования</w:t>
      </w:r>
      <w:r w:rsidRPr="00263A90">
        <w:rPr>
          <w:rFonts w:ascii="Times New Roman" w:hAnsi="Times New Roman" w:cs="Times New Roman"/>
          <w:sz w:val="28"/>
          <w:szCs w:val="28"/>
        </w:rPr>
        <w:t xml:space="preserve"> «</w:t>
      </w:r>
      <w:r w:rsidR="002D4B39" w:rsidRPr="00263A9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63A90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D4B39" w:rsidRPr="00263A9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63A90">
        <w:rPr>
          <w:rFonts w:ascii="Times New Roman" w:hAnsi="Times New Roman" w:cs="Times New Roman"/>
          <w:sz w:val="28"/>
          <w:szCs w:val="28"/>
        </w:rPr>
        <w:t>», юридические лица неза</w:t>
      </w:r>
      <w:r w:rsidR="002D4B39" w:rsidRPr="00263A90">
        <w:rPr>
          <w:rFonts w:ascii="Times New Roman" w:hAnsi="Times New Roman" w:cs="Times New Roman"/>
          <w:sz w:val="28"/>
          <w:szCs w:val="28"/>
        </w:rPr>
        <w:t>висимо от их</w:t>
      </w:r>
      <w:r w:rsidRPr="00263A90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формы, общественные организации, инициативная группа граждан в количестве  не менее 10 человек (далее – инициаторы).</w:t>
      </w:r>
    </w:p>
    <w:p w:rsidR="0013527E" w:rsidRPr="0013527E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Перечень документов, подаваемых в комиссию:</w:t>
      </w:r>
    </w:p>
    <w:p w:rsidR="0013527E" w:rsidRPr="002D4B39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39">
        <w:rPr>
          <w:rFonts w:ascii="Times New Roman" w:hAnsi="Times New Roman" w:cs="Times New Roman"/>
          <w:sz w:val="28"/>
          <w:szCs w:val="28"/>
        </w:rPr>
        <w:t>Заявление (ходатайство) на имя председателя комиссии с обоснованием необходимости установки памятного знака;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Историческая или историко</w:t>
      </w:r>
      <w:r w:rsidR="00263A90">
        <w:rPr>
          <w:rFonts w:ascii="Times New Roman" w:hAnsi="Times New Roman" w:cs="Times New Roman"/>
          <w:sz w:val="28"/>
          <w:szCs w:val="28"/>
        </w:rPr>
        <w:t>-</w:t>
      </w:r>
      <w:r w:rsidRPr="0013527E">
        <w:rPr>
          <w:rFonts w:ascii="Times New Roman" w:hAnsi="Times New Roman" w:cs="Times New Roman"/>
          <w:sz w:val="28"/>
          <w:szCs w:val="28"/>
        </w:rPr>
        <w:t>биографическая справка;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Копии архивных и других документов, подтверждающих достоверность события или заслуги гражданина;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Проект (эскиз, макет) памятного знака;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Предложения по тексту надписи на памятном знаке;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Обоснование выбора места установки памятного знака (при необходимости - представление фотографии предполагаемого места);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Письменное согласие собственника территории, здания (строения, сооружения),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:rsidR="0013527E" w:rsidRPr="0013527E" w:rsidRDefault="0013527E" w:rsidP="00263A90">
      <w:pPr>
        <w:pStyle w:val="ae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:rsidR="0013527E" w:rsidRPr="0013527E" w:rsidRDefault="0013527E" w:rsidP="00263A9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инициаторов по установке памятного знака и приложенные к нему документы Комиссия рассматривает в течение 30 дней, Комиссия или по ее поручению специализированные организации или привлеченные специалисты проверяют достоверность представленных документов.</w:t>
      </w:r>
    </w:p>
    <w:p w:rsidR="0013527E" w:rsidRPr="00F5583C" w:rsidRDefault="0013527E" w:rsidP="00263A90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3C">
        <w:rPr>
          <w:rFonts w:ascii="Times New Roman" w:hAnsi="Times New Roman" w:cs="Times New Roman"/>
          <w:color w:val="000000"/>
          <w:sz w:val="28"/>
          <w:szCs w:val="28"/>
        </w:rPr>
        <w:t>После рассмотрения ходатайства и проверки достоверности представленных документов Комиссия принимает одно из следующих решений:</w:t>
      </w:r>
    </w:p>
    <w:p w:rsidR="0013527E" w:rsidRPr="00F5583C" w:rsidRDefault="0013527E" w:rsidP="00263A90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3C">
        <w:rPr>
          <w:rFonts w:ascii="Times New Roman" w:hAnsi="Times New Roman" w:cs="Times New Roman"/>
          <w:sz w:val="28"/>
          <w:szCs w:val="28"/>
        </w:rPr>
        <w:t>Поддержать заявление (ходатайство) инициатора об установке мемориального  объекта (памятного знака);</w:t>
      </w:r>
    </w:p>
    <w:p w:rsidR="0013527E" w:rsidRPr="00F5583C" w:rsidRDefault="0013527E" w:rsidP="00263A90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3C">
        <w:rPr>
          <w:rFonts w:ascii="Times New Roman" w:hAnsi="Times New Roman" w:cs="Times New Roman"/>
          <w:sz w:val="28"/>
          <w:szCs w:val="28"/>
        </w:rPr>
        <w:t>Отклонить заявление (ходатайство)</w:t>
      </w:r>
      <w:r w:rsidR="00DC08D7" w:rsidRPr="00F5583C">
        <w:rPr>
          <w:rFonts w:ascii="Times New Roman" w:hAnsi="Times New Roman" w:cs="Times New Roman"/>
          <w:sz w:val="28"/>
          <w:szCs w:val="28"/>
        </w:rPr>
        <w:t xml:space="preserve">, направив  инициаторам </w:t>
      </w:r>
      <w:r w:rsidRPr="00F5583C">
        <w:rPr>
          <w:rFonts w:ascii="Times New Roman" w:hAnsi="Times New Roman" w:cs="Times New Roman"/>
          <w:sz w:val="28"/>
          <w:szCs w:val="28"/>
        </w:rPr>
        <w:t>мотивированный отказ.</w:t>
      </w:r>
    </w:p>
    <w:p w:rsidR="0040553A" w:rsidRDefault="0013527E" w:rsidP="0026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0553A" w:rsidSect="00385B35">
          <w:headerReference w:type="first" r:id="rId14"/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13527E">
        <w:rPr>
          <w:rFonts w:ascii="Times New Roman" w:hAnsi="Times New Roman" w:cs="Times New Roman"/>
          <w:sz w:val="28"/>
          <w:szCs w:val="28"/>
        </w:rPr>
        <w:t>Решение Комиссии направля</w:t>
      </w:r>
      <w:r w:rsidR="00DC08D7">
        <w:rPr>
          <w:rFonts w:ascii="Times New Roman" w:hAnsi="Times New Roman" w:cs="Times New Roman"/>
          <w:sz w:val="28"/>
          <w:szCs w:val="28"/>
        </w:rPr>
        <w:t xml:space="preserve">ется на рассмотрение Главе муниципального образования </w:t>
      </w:r>
      <w:r w:rsidRPr="0013527E">
        <w:rPr>
          <w:rFonts w:ascii="Times New Roman" w:hAnsi="Times New Roman" w:cs="Times New Roman"/>
          <w:sz w:val="28"/>
          <w:szCs w:val="28"/>
        </w:rPr>
        <w:t>«</w:t>
      </w:r>
      <w:r w:rsidR="00DC08D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13527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C08D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13527E">
        <w:rPr>
          <w:rFonts w:ascii="Times New Roman" w:hAnsi="Times New Roman" w:cs="Times New Roman"/>
          <w:sz w:val="28"/>
          <w:szCs w:val="28"/>
        </w:rPr>
        <w:t>» и носит рекомендательный характер. Повторное ходатайство об установке мемориального объекта может производит</w:t>
      </w:r>
      <w:r w:rsidR="00F5583C">
        <w:rPr>
          <w:rFonts w:ascii="Times New Roman" w:hAnsi="Times New Roman" w:cs="Times New Roman"/>
          <w:sz w:val="28"/>
          <w:szCs w:val="28"/>
        </w:rPr>
        <w:t>ь</w:t>
      </w:r>
      <w:r w:rsidRPr="0013527E">
        <w:rPr>
          <w:rFonts w:ascii="Times New Roman" w:hAnsi="Times New Roman" w:cs="Times New Roman"/>
          <w:sz w:val="28"/>
          <w:szCs w:val="28"/>
        </w:rPr>
        <w:t xml:space="preserve">ся не </w:t>
      </w:r>
    </w:p>
    <w:p w:rsidR="0013527E" w:rsidRDefault="0013527E" w:rsidP="007B7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lastRenderedPageBreak/>
        <w:t>ранее, чем через год после принятия Комиссией решения об отклонении ходатайства.</w:t>
      </w:r>
    </w:p>
    <w:p w:rsidR="006124F2" w:rsidRPr="0013527E" w:rsidRDefault="006124F2" w:rsidP="0026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7E" w:rsidRPr="00DC08D7" w:rsidRDefault="0013527E" w:rsidP="00F5583C">
      <w:pPr>
        <w:pStyle w:val="a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7E">
        <w:rPr>
          <w:rFonts w:ascii="Times New Roman" w:hAnsi="Times New Roman" w:cs="Times New Roman"/>
          <w:b/>
          <w:sz w:val="28"/>
          <w:szCs w:val="28"/>
        </w:rPr>
        <w:t>Правила установки мемориал</w:t>
      </w:r>
      <w:r w:rsidR="0040553A">
        <w:rPr>
          <w:rFonts w:ascii="Times New Roman" w:hAnsi="Times New Roman" w:cs="Times New Roman"/>
          <w:b/>
          <w:sz w:val="28"/>
          <w:szCs w:val="28"/>
        </w:rPr>
        <w:t>ьных объектов (памятных знаков)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Мемориальные объекты устанавливаются, как правило, не ранее, чем через 3 года после смерти представляемого к увековечиванию гражданина или не ранее, чем через год с момента свершения исторического события.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7E">
        <w:rPr>
          <w:rFonts w:ascii="Times New Roman" w:hAnsi="Times New Roman" w:cs="Times New Roman"/>
          <w:sz w:val="28"/>
          <w:szCs w:val="28"/>
        </w:rPr>
        <w:t>Возведение объектов недвижимости, отведение земельных участков, в связи с созданием мемориальных объектов, производится в соответствии с законодательством РФ.</w:t>
      </w:r>
    </w:p>
    <w:p w:rsidR="0013527E" w:rsidRPr="00DC08D7" w:rsidRDefault="0013527E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27E" w:rsidRPr="0013527E" w:rsidRDefault="0013527E" w:rsidP="00F5583C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Архитектурно-художественные требования, предъявляемые к скульптурным памятникам, мемориальным </w:t>
      </w:r>
      <w:r w:rsidR="0040553A">
        <w:rPr>
          <w:rFonts w:ascii="Times New Roman" w:eastAsia="Times New Roman" w:hAnsi="Times New Roman" w:cs="Times New Roman"/>
          <w:b/>
          <w:sz w:val="28"/>
          <w:szCs w:val="28"/>
        </w:rPr>
        <w:t>доскам и другим памятным знакам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Архитектурно-</w:t>
      </w:r>
      <w:proofErr w:type="gramStart"/>
      <w:r w:rsidRPr="0013527E">
        <w:rPr>
          <w:rFonts w:ascii="Times New Roman" w:eastAsia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3527E">
        <w:rPr>
          <w:rFonts w:ascii="Times New Roman" w:eastAsia="Times New Roman" w:hAnsi="Times New Roman" w:cs="Times New Roman"/>
          <w:sz w:val="28"/>
          <w:szCs w:val="28"/>
        </w:rPr>
        <w:t xml:space="preserve"> скульптурного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При согласовании проекта и места установки скульптурного памятника, мемориальной доски и другого памятного знака учитываются следующие требования:</w:t>
      </w:r>
    </w:p>
    <w:p w:rsidR="0013527E" w:rsidRPr="0013527E" w:rsidRDefault="0013527E" w:rsidP="00F5583C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размещение скульптурного памятника, мемориальной доски и другого памятного знака с учетом его панорамного восприятия;</w:t>
      </w:r>
    </w:p>
    <w:p w:rsidR="0013527E" w:rsidRPr="0013527E" w:rsidRDefault="0013527E" w:rsidP="00F5583C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учет существующей градостроительной ситуации, окружающей застройки и размещение исходя из градостроительных возможностей в случае размещения скульптурного памятника, памятного знака на земельном участке.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В тексте должны быть указаны полностью фамилия, имя, отчество увековечиваемого выдающегося лица на русском языке.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 xml:space="preserve">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 xml:space="preserve"> Скульптурные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t>Мемориальные доски устанавливаются в хорошо просматриваемых местах на высоте не ниже двух метров (на фасадах зданий).</w:t>
      </w:r>
    </w:p>
    <w:p w:rsidR="0040553A" w:rsidRDefault="0040553A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553A" w:rsidSect="00385B35">
          <w:headerReference w:type="first" r:id="rId15"/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13527E" w:rsidRPr="0013527E" w:rsidRDefault="0013527E" w:rsidP="00F5583C">
      <w:pPr>
        <w:pStyle w:val="ae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2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3527E">
        <w:rPr>
          <w:rFonts w:ascii="Times New Roman" w:eastAsia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13527E" w:rsidRPr="0013527E" w:rsidRDefault="0013527E" w:rsidP="00F558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27E" w:rsidRPr="0013527E" w:rsidRDefault="0013527E" w:rsidP="00F5583C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13527E">
        <w:rPr>
          <w:b/>
          <w:bCs/>
          <w:color w:val="000000"/>
          <w:sz w:val="28"/>
          <w:szCs w:val="28"/>
        </w:rPr>
        <w:t>Содержание памятников, мемориальных досок и иных памятных знаков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>Содержание, реставрация, ремонт памятников, мемориальных досок и иных памятных знаков производятся за счет средств ходатайствующей стороны.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>Установленные памятные знаки ставятся на баланс организации-заказчика. Содержание, реставрация, ремонт памятных знаков производятся за счет средств организации-заказчика. В случае ликвидации организации заказчика памятные знаки передаются на баланс администрации муниципального образования и подлежат занесению в реестр муниципальной собственности.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>Памятники, мемориальные доски и иные памятные знаки, установленные за счет бюджета муниципального образования, принимаются в муниципальную собственность  муниципального образования.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 xml:space="preserve">Все памятные знаки, установленные на территории поселения, на фасадах зданий и иных сооружений, являются достоянием муниципального образования, частью его </w:t>
      </w:r>
      <w:proofErr w:type="spellStart"/>
      <w:r w:rsidRPr="0013527E">
        <w:rPr>
          <w:color w:val="000000"/>
          <w:sz w:val="28"/>
          <w:szCs w:val="28"/>
        </w:rPr>
        <w:t>природно-историко-культурного</w:t>
      </w:r>
      <w:proofErr w:type="spellEnd"/>
      <w:r w:rsidRPr="0013527E">
        <w:rPr>
          <w:color w:val="000000"/>
          <w:sz w:val="28"/>
          <w:szCs w:val="28"/>
        </w:rPr>
        <w:t xml:space="preserve"> наследия и подлежат сохранению, ремонту и реставрации в соответствии с действующим законодательством.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 xml:space="preserve">Предприятия, учреждения, организации и граждане обязаны обеспечивать сохранность памятных знаков. </w:t>
      </w:r>
      <w:proofErr w:type="gramStart"/>
      <w:r w:rsidRPr="0013527E">
        <w:rPr>
          <w:color w:val="000000"/>
          <w:sz w:val="28"/>
          <w:szCs w:val="28"/>
        </w:rPr>
        <w:t>Контроль за</w:t>
      </w:r>
      <w:proofErr w:type="gramEnd"/>
      <w:r w:rsidRPr="0013527E">
        <w:rPr>
          <w:color w:val="000000"/>
          <w:sz w:val="28"/>
          <w:szCs w:val="28"/>
        </w:rPr>
        <w:t xml:space="preserve"> состоянием и сохранностью памятных знаков, установленных  на их территории осуществляется ими</w:t>
      </w:r>
      <w:r w:rsidR="002D4B39">
        <w:rPr>
          <w:color w:val="000000"/>
          <w:sz w:val="28"/>
          <w:szCs w:val="28"/>
        </w:rPr>
        <w:t xml:space="preserve"> (организациями</w:t>
      </w:r>
      <w:r w:rsidRPr="0013527E">
        <w:rPr>
          <w:color w:val="000000"/>
          <w:sz w:val="28"/>
          <w:szCs w:val="28"/>
        </w:rPr>
        <w:t>) совместно с администрацией муниципального образования.</w:t>
      </w:r>
    </w:p>
    <w:p w:rsidR="0013527E" w:rsidRPr="0013527E" w:rsidRDefault="0013527E" w:rsidP="00F5583C">
      <w:pPr>
        <w:pStyle w:val="af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527E">
        <w:rPr>
          <w:color w:val="000000"/>
          <w:sz w:val="28"/>
          <w:szCs w:val="28"/>
        </w:rPr>
        <w:t>Решение о демонтаже памятников, мемориальных досок и иных памятных знаков принимается администрацией муниципального образования на основании  решения общего схода населения, а также опроса общественного мнения. Решени</w:t>
      </w:r>
      <w:r w:rsidR="006124F2">
        <w:rPr>
          <w:color w:val="000000"/>
          <w:sz w:val="28"/>
          <w:szCs w:val="28"/>
        </w:rPr>
        <w:t>е</w:t>
      </w:r>
      <w:r w:rsidRPr="0013527E">
        <w:rPr>
          <w:color w:val="000000"/>
          <w:sz w:val="28"/>
          <w:szCs w:val="28"/>
        </w:rPr>
        <w:t xml:space="preserve"> общего схода протоколируется.</w:t>
      </w:r>
    </w:p>
    <w:p w:rsidR="0013527E" w:rsidRPr="0013527E" w:rsidRDefault="0013527E" w:rsidP="00F5583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3527E" w:rsidRPr="0013527E" w:rsidRDefault="0040553A" w:rsidP="00F5583C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нарушение</w:t>
      </w:r>
    </w:p>
    <w:p w:rsidR="0013527E" w:rsidRPr="0013527E" w:rsidRDefault="0013527E" w:rsidP="00F5583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27E">
        <w:rPr>
          <w:sz w:val="28"/>
          <w:szCs w:val="28"/>
        </w:rPr>
        <w:t>За нарушение требований в области сохранения, использования памятных знаков должностные лица, юридические и физические лица несут ответственность в соответствии с действующим законодательством.</w:t>
      </w:r>
    </w:p>
    <w:p w:rsidR="004B43E2" w:rsidRPr="0013527E" w:rsidRDefault="004B43E2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66" w:rsidRDefault="0029191B" w:rsidP="00F55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01866" w:rsidSect="00385B35">
          <w:headerReference w:type="first" r:id="rId16"/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13527E">
        <w:rPr>
          <w:rFonts w:ascii="Times New Roman" w:hAnsi="Times New Roman" w:cs="Times New Roman"/>
          <w:sz w:val="28"/>
          <w:szCs w:val="28"/>
        </w:rPr>
        <w:t>_________________</w:t>
      </w:r>
      <w:r w:rsidR="0013527E" w:rsidRPr="0013527E">
        <w:rPr>
          <w:rFonts w:ascii="Times New Roman" w:hAnsi="Times New Roman" w:cs="Times New Roman"/>
          <w:sz w:val="28"/>
          <w:szCs w:val="28"/>
        </w:rPr>
        <w:t>___</w:t>
      </w:r>
    </w:p>
    <w:p w:rsidR="00301866" w:rsidRDefault="00301866" w:rsidP="00F55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01866" w:rsidSect="00301866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40553A" w:rsidRDefault="0040553A" w:rsidP="008E5FC0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40553A" w:rsidSect="00301866">
          <w:headerReference w:type="first" r:id="rId17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E54A12" w:rsidRPr="00E54A12" w:rsidRDefault="008E5FC0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E54A12" w:rsidRPr="00E54A12" w:rsidRDefault="004F2D66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392E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C36841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F5583C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27 мая</w:t>
      </w:r>
      <w:r w:rsidR="00392E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5583C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318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B39" w:rsidRPr="002D4B39" w:rsidRDefault="00E54A12" w:rsidP="002D4B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D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2D4B39">
        <w:rPr>
          <w:rFonts w:ascii="Times New Roman" w:hAnsi="Times New Roman" w:cs="Times New Roman"/>
          <w:b/>
          <w:sz w:val="28"/>
          <w:szCs w:val="28"/>
        </w:rPr>
        <w:t>комиссии по установке</w:t>
      </w:r>
      <w:r w:rsidR="002D4B39" w:rsidRPr="002D4B39">
        <w:rPr>
          <w:rFonts w:ascii="Times New Roman" w:hAnsi="Times New Roman" w:cs="Times New Roman"/>
          <w:b/>
          <w:sz w:val="28"/>
          <w:szCs w:val="28"/>
        </w:rPr>
        <w:t>, содержанию и благоустройству мемориальных сооружений, памятников, мемориальных досок, и других памятных знаков муниципального образования «Муниципальный округ Сюмсинский район Удмуртской Республики».</w:t>
      </w:r>
    </w:p>
    <w:p w:rsidR="00E54A12" w:rsidRPr="004D65DD" w:rsidRDefault="00E54A12" w:rsidP="004F2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C" w:rsidRPr="004D65DD" w:rsidRDefault="005F049C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Овечкина Э.А. - </w:t>
      </w:r>
      <w:r w:rsidRPr="004D65DD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F55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вопросам, председатель комиссии</w:t>
      </w:r>
      <w:r w:rsidRPr="004D65DD">
        <w:rPr>
          <w:rFonts w:ascii="Times New Roman" w:hAnsi="Times New Roman" w:cs="Times New Roman"/>
          <w:sz w:val="28"/>
          <w:szCs w:val="28"/>
        </w:rPr>
        <w:t>;</w:t>
      </w:r>
    </w:p>
    <w:p w:rsidR="00385B35" w:rsidRDefault="00385B35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А.П. - </w:t>
      </w:r>
      <w:r w:rsidRPr="004D65DD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 - начальник Управления по работе с территориями, заместитель председателя комиссии; </w:t>
      </w:r>
    </w:p>
    <w:p w:rsidR="005F049C" w:rsidRDefault="005F049C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Корякина Н.И. -</w:t>
      </w:r>
      <w:r w:rsidRPr="004D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«Районный Дом культуры», секретарь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C675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049C" w:rsidRDefault="005F049C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Альматов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- </w:t>
      </w:r>
      <w:r w:rsidRPr="004D65DD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Республики»;</w:t>
      </w:r>
    </w:p>
    <w:p w:rsidR="005A56DB" w:rsidRDefault="005A56DB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Захарова О.М. – начальник Управления имущественных и земельных отношений</w:t>
      </w:r>
      <w:r w:rsidRPr="005A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5D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111E11">
        <w:rPr>
          <w:rFonts w:ascii="Times New Roman" w:hAnsi="Times New Roman" w:cs="Times New Roman"/>
          <w:sz w:val="28"/>
          <w:szCs w:val="28"/>
        </w:rPr>
        <w:t>;</w:t>
      </w:r>
    </w:p>
    <w:p w:rsidR="00111E11" w:rsidRPr="00C67594" w:rsidRDefault="00111E11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 П.П.- директор муниципального</w:t>
      </w:r>
      <w:r w:rsidR="00960FE1">
        <w:rPr>
          <w:rFonts w:ascii="Times New Roman" w:hAnsi="Times New Roman" w:cs="Times New Roman"/>
          <w:sz w:val="28"/>
          <w:szCs w:val="28"/>
        </w:rPr>
        <w:t xml:space="preserve"> казённого образовательного учреждения  дополнительного образования «</w:t>
      </w:r>
      <w:proofErr w:type="spellStart"/>
      <w:r w:rsidR="00960FE1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960FE1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школа»;</w:t>
      </w:r>
    </w:p>
    <w:p w:rsidR="005F049C" w:rsidRDefault="0040553A" w:rsidP="00F55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З.Г. – начальник А</w:t>
      </w:r>
      <w:r w:rsidR="005A56DB" w:rsidRPr="00E43E1F">
        <w:rPr>
          <w:rFonts w:ascii="Times New Roman" w:hAnsi="Times New Roman" w:cs="Times New Roman"/>
          <w:sz w:val="28"/>
          <w:szCs w:val="28"/>
        </w:rPr>
        <w:t xml:space="preserve">рхивного сектора Администрации </w:t>
      </w:r>
      <w:r w:rsidR="005A56DB" w:rsidRPr="005A56D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385B35">
        <w:rPr>
          <w:rFonts w:ascii="Times New Roman" w:hAnsi="Times New Roman" w:cs="Times New Roman"/>
          <w:sz w:val="28"/>
          <w:szCs w:val="28"/>
        </w:rPr>
        <w:t>.</w:t>
      </w:r>
    </w:p>
    <w:p w:rsidR="005F049C" w:rsidRDefault="005F049C" w:rsidP="005F049C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C67594" w:rsidRDefault="00E54A12" w:rsidP="00F558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5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sectPr w:rsidR="00E54A12" w:rsidRPr="00C67594" w:rsidSect="0040553A">
      <w:type w:val="continuous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D5" w:rsidRDefault="003F5ED5" w:rsidP="004408F5">
      <w:pPr>
        <w:spacing w:after="0" w:line="240" w:lineRule="auto"/>
      </w:pPr>
      <w:r>
        <w:separator/>
      </w:r>
    </w:p>
  </w:endnote>
  <w:endnote w:type="continuationSeparator" w:id="0">
    <w:p w:rsidR="003F5ED5" w:rsidRDefault="003F5ED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D5" w:rsidRDefault="003F5ED5" w:rsidP="004408F5">
      <w:pPr>
        <w:spacing w:after="0" w:line="240" w:lineRule="auto"/>
      </w:pPr>
      <w:r>
        <w:separator/>
      </w:r>
    </w:p>
  </w:footnote>
  <w:footnote w:type="continuationSeparator" w:id="0">
    <w:p w:rsidR="003F5ED5" w:rsidRDefault="003F5ED5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3664"/>
      <w:docPartObj>
        <w:docPartGallery w:val="Page Numbers (Top of Page)"/>
        <w:docPartUnique/>
      </w:docPartObj>
    </w:sdtPr>
    <w:sdtContent>
      <w:p w:rsidR="00301866" w:rsidRDefault="00AC0545">
        <w:pPr>
          <w:pStyle w:val="a6"/>
          <w:jc w:val="center"/>
        </w:pPr>
        <w:fldSimple w:instr=" PAGE   \* MERGEFORMAT ">
          <w:r w:rsidR="0040553A">
            <w:rPr>
              <w:noProof/>
            </w:rPr>
            <w:t>2</w:t>
          </w:r>
        </w:fldSimple>
      </w:p>
    </w:sdtContent>
  </w:sdt>
  <w:p w:rsidR="00301866" w:rsidRDefault="003018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>
    <w:pPr>
      <w:pStyle w:val="a6"/>
      <w:jc w:val="center"/>
    </w:pPr>
  </w:p>
  <w:p w:rsidR="0040553A" w:rsidRDefault="004055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66" w:rsidRDefault="00301866">
    <w:pPr>
      <w:pStyle w:val="a6"/>
      <w:jc w:val="center"/>
    </w:pPr>
  </w:p>
  <w:p w:rsidR="00301866" w:rsidRDefault="0030186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>
    <w:pPr>
      <w:pStyle w:val="a6"/>
      <w:jc w:val="center"/>
    </w:pPr>
    <w:r>
      <w:t>2</w:t>
    </w:r>
  </w:p>
  <w:p w:rsidR="0040553A" w:rsidRDefault="0040553A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>
    <w:pPr>
      <w:pStyle w:val="a6"/>
      <w:jc w:val="center"/>
    </w:pPr>
    <w:r>
      <w:t>3</w:t>
    </w:r>
  </w:p>
  <w:p w:rsidR="0040553A" w:rsidRDefault="0040553A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3C" w:rsidRDefault="00F5583C">
    <w:pPr>
      <w:pStyle w:val="a6"/>
      <w:jc w:val="center"/>
    </w:pPr>
  </w:p>
  <w:p w:rsidR="0063028D" w:rsidRDefault="0063028D" w:rsidP="009858A1">
    <w:pPr>
      <w:pStyle w:val="a6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>
    <w:pPr>
      <w:pStyle w:val="a6"/>
      <w:jc w:val="center"/>
    </w:pPr>
    <w:r>
      <w:t>4</w:t>
    </w:r>
  </w:p>
  <w:p w:rsidR="0040553A" w:rsidRDefault="0040553A" w:rsidP="009858A1">
    <w:pPr>
      <w:pStyle w:val="a6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>
    <w:pPr>
      <w:pStyle w:val="a6"/>
      <w:jc w:val="center"/>
    </w:pPr>
    <w:r>
      <w:t>5</w:t>
    </w:r>
  </w:p>
  <w:p w:rsidR="0040553A" w:rsidRDefault="0040553A" w:rsidP="009858A1">
    <w:pPr>
      <w:pStyle w:val="a6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A" w:rsidRDefault="0040553A" w:rsidP="009858A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521"/>
    <w:multiLevelType w:val="hybridMultilevel"/>
    <w:tmpl w:val="3AD6783E"/>
    <w:lvl w:ilvl="0" w:tplc="04190011">
      <w:start w:val="1"/>
      <w:numFmt w:val="decimal"/>
      <w:lvlText w:val="%1)"/>
      <w:lvlJc w:val="left"/>
      <w:pPr>
        <w:ind w:left="1745" w:hanging="360"/>
      </w:p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">
    <w:nsid w:val="0F5D0D14"/>
    <w:multiLevelType w:val="hybridMultilevel"/>
    <w:tmpl w:val="37B44226"/>
    <w:lvl w:ilvl="0" w:tplc="3176EC38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9A33FE6"/>
    <w:multiLevelType w:val="hybridMultilevel"/>
    <w:tmpl w:val="2C10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1FED"/>
    <w:multiLevelType w:val="multilevel"/>
    <w:tmpl w:val="707CBBDE"/>
    <w:lvl w:ilvl="0">
      <w:start w:val="1"/>
      <w:numFmt w:val="decimal"/>
      <w:lvlText w:val="%1."/>
      <w:lvlJc w:val="left"/>
      <w:pPr>
        <w:ind w:left="831" w:hanging="360"/>
      </w:pPr>
    </w:lvl>
    <w:lvl w:ilvl="1">
      <w:start w:val="1"/>
      <w:numFmt w:val="decimal"/>
      <w:isLgl/>
      <w:lvlText w:val="%1.%2."/>
      <w:lvlJc w:val="left"/>
      <w:pPr>
        <w:ind w:left="11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1" w:hanging="1800"/>
      </w:pPr>
      <w:rPr>
        <w:rFonts w:hint="default"/>
      </w:rPr>
    </w:lvl>
  </w:abstractNum>
  <w:abstractNum w:abstractNumId="4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2565D"/>
    <w:rsid w:val="00063CDE"/>
    <w:rsid w:val="00073570"/>
    <w:rsid w:val="00082544"/>
    <w:rsid w:val="000B7BEA"/>
    <w:rsid w:val="00111E11"/>
    <w:rsid w:val="0013527E"/>
    <w:rsid w:val="00160198"/>
    <w:rsid w:val="00161FAF"/>
    <w:rsid w:val="00182A7B"/>
    <w:rsid w:val="002000F9"/>
    <w:rsid w:val="00230752"/>
    <w:rsid w:val="00240C53"/>
    <w:rsid w:val="00242AFD"/>
    <w:rsid w:val="00254599"/>
    <w:rsid w:val="00263A90"/>
    <w:rsid w:val="00286FFF"/>
    <w:rsid w:val="0029191B"/>
    <w:rsid w:val="00292FC7"/>
    <w:rsid w:val="002D4B39"/>
    <w:rsid w:val="00301866"/>
    <w:rsid w:val="00303CDE"/>
    <w:rsid w:val="00305142"/>
    <w:rsid w:val="00306559"/>
    <w:rsid w:val="00341A13"/>
    <w:rsid w:val="00344048"/>
    <w:rsid w:val="00380E63"/>
    <w:rsid w:val="00384095"/>
    <w:rsid w:val="00385B35"/>
    <w:rsid w:val="003874CE"/>
    <w:rsid w:val="00392EE3"/>
    <w:rsid w:val="003D4475"/>
    <w:rsid w:val="003D7E34"/>
    <w:rsid w:val="003F5ED5"/>
    <w:rsid w:val="0040553A"/>
    <w:rsid w:val="004171E9"/>
    <w:rsid w:val="004408F5"/>
    <w:rsid w:val="00476D24"/>
    <w:rsid w:val="004B43E2"/>
    <w:rsid w:val="004D6768"/>
    <w:rsid w:val="004F2D66"/>
    <w:rsid w:val="004F449F"/>
    <w:rsid w:val="00533CD7"/>
    <w:rsid w:val="00543BC1"/>
    <w:rsid w:val="00554741"/>
    <w:rsid w:val="0058422A"/>
    <w:rsid w:val="005A21F8"/>
    <w:rsid w:val="005A56DB"/>
    <w:rsid w:val="005E1D95"/>
    <w:rsid w:val="005F049C"/>
    <w:rsid w:val="006036E4"/>
    <w:rsid w:val="006124F2"/>
    <w:rsid w:val="0063028D"/>
    <w:rsid w:val="00652EA8"/>
    <w:rsid w:val="006664BA"/>
    <w:rsid w:val="006A002B"/>
    <w:rsid w:val="0070592F"/>
    <w:rsid w:val="007253F5"/>
    <w:rsid w:val="00744C37"/>
    <w:rsid w:val="00766B00"/>
    <w:rsid w:val="00786619"/>
    <w:rsid w:val="0079119D"/>
    <w:rsid w:val="00793C31"/>
    <w:rsid w:val="00795F22"/>
    <w:rsid w:val="007B7B5D"/>
    <w:rsid w:val="007E0619"/>
    <w:rsid w:val="00831FC0"/>
    <w:rsid w:val="00867957"/>
    <w:rsid w:val="008E5FC0"/>
    <w:rsid w:val="008E63EF"/>
    <w:rsid w:val="0092419B"/>
    <w:rsid w:val="009325F8"/>
    <w:rsid w:val="00960FE1"/>
    <w:rsid w:val="0098305C"/>
    <w:rsid w:val="009858A1"/>
    <w:rsid w:val="009930AF"/>
    <w:rsid w:val="009A6EA0"/>
    <w:rsid w:val="009C0499"/>
    <w:rsid w:val="009D1CDB"/>
    <w:rsid w:val="009F03EF"/>
    <w:rsid w:val="009F7FC1"/>
    <w:rsid w:val="00A30C39"/>
    <w:rsid w:val="00A36544"/>
    <w:rsid w:val="00A47205"/>
    <w:rsid w:val="00A53C4C"/>
    <w:rsid w:val="00A61132"/>
    <w:rsid w:val="00A64EAF"/>
    <w:rsid w:val="00A90416"/>
    <w:rsid w:val="00AA221D"/>
    <w:rsid w:val="00AA33BF"/>
    <w:rsid w:val="00AA7E57"/>
    <w:rsid w:val="00AC0545"/>
    <w:rsid w:val="00AF1123"/>
    <w:rsid w:val="00B10613"/>
    <w:rsid w:val="00B214DE"/>
    <w:rsid w:val="00B54071"/>
    <w:rsid w:val="00B548E8"/>
    <w:rsid w:val="00B77AE9"/>
    <w:rsid w:val="00BA3FD5"/>
    <w:rsid w:val="00BE5718"/>
    <w:rsid w:val="00C06A74"/>
    <w:rsid w:val="00C328D0"/>
    <w:rsid w:val="00C36841"/>
    <w:rsid w:val="00C45F68"/>
    <w:rsid w:val="00C52B12"/>
    <w:rsid w:val="00C67594"/>
    <w:rsid w:val="00CA6224"/>
    <w:rsid w:val="00CD08D5"/>
    <w:rsid w:val="00CD4EEE"/>
    <w:rsid w:val="00CD6E9C"/>
    <w:rsid w:val="00CF44E0"/>
    <w:rsid w:val="00D11383"/>
    <w:rsid w:val="00D2041A"/>
    <w:rsid w:val="00D3669B"/>
    <w:rsid w:val="00D427E0"/>
    <w:rsid w:val="00D9200A"/>
    <w:rsid w:val="00DC08D7"/>
    <w:rsid w:val="00E43835"/>
    <w:rsid w:val="00E43E1F"/>
    <w:rsid w:val="00E477CE"/>
    <w:rsid w:val="00E54A12"/>
    <w:rsid w:val="00E55B1D"/>
    <w:rsid w:val="00E85F80"/>
    <w:rsid w:val="00E85FC7"/>
    <w:rsid w:val="00EA2E2A"/>
    <w:rsid w:val="00F136C7"/>
    <w:rsid w:val="00F17AC0"/>
    <w:rsid w:val="00F5583C"/>
    <w:rsid w:val="00F9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0592F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E54A12"/>
    <w:rPr>
      <w:b/>
      <w:color w:val="000080"/>
    </w:rPr>
  </w:style>
  <w:style w:type="paragraph" w:styleId="ae">
    <w:name w:val="List Paragraph"/>
    <w:basedOn w:val="a"/>
    <w:uiPriority w:val="34"/>
    <w:qFormat/>
    <w:rsid w:val="00B1061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13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5487-BC6A-42CC-BA3A-98BB58B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2022-05-30T11:26:00Z</cp:lastPrinted>
  <dcterms:created xsi:type="dcterms:W3CDTF">2022-05-30T11:14:00Z</dcterms:created>
  <dcterms:modified xsi:type="dcterms:W3CDTF">2022-05-30T11:27:00Z</dcterms:modified>
</cp:coreProperties>
</file>