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20"/>
                <w:sz w:val="26"/>
                <w:szCs w:val="26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20"/>
                <w:sz w:val="26"/>
                <w:szCs w:val="26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20"/>
                <w:sz w:val="26"/>
                <w:szCs w:val="26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20"/>
                <w:sz w:val="26"/>
                <w:szCs w:val="26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20"/>
                <w:sz w:val="26"/>
                <w:szCs w:val="26"/>
              </w:rPr>
            </w:r>
          </w:p>
        </w:tc>
      </w:tr>
    </w:tbl>
    <w:p>
      <w:pPr>
        <w:pStyle w:val="Heading1"/>
        <w:bidi w:val="0"/>
        <w:ind w:hanging="0" w:start="0" w:end="0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Heading1"/>
        <w:bidi w:val="0"/>
        <w:ind w:hanging="0" w:start="0" w:end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28 января 2019 года                                                                                                № 34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с. Сюмси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371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15"/>
      </w:tblGrid>
      <w:tr>
        <w:trPr>
          <w:trHeight w:val="145" w:hRule="atLeast"/>
        </w:trPr>
        <w:tc>
          <w:tcPr>
            <w:tcW w:w="3715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Об утверждении Программы профилактики нарушений обязательных требований на 2019 год </w:t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sz w:val="26"/>
          <w:szCs w:val="26"/>
        </w:rPr>
        <w:t xml:space="preserve">В целях реализации требований статьи 8.2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Уставом муниципального образования "Сюмсинский район", </w:t>
      </w:r>
      <w:r>
        <w:rPr>
          <w:rFonts w:cs="Times New Roman" w:ascii="Times New Roman" w:hAnsi="Times New Roman"/>
          <w:b/>
          <w:sz w:val="26"/>
          <w:szCs w:val="26"/>
        </w:rPr>
        <w:t xml:space="preserve">Администрация муниципального образования "Сюмсинский район"  </w:t>
      </w:r>
      <w:r>
        <w:rPr>
          <w:rFonts w:cs="Times New Roman" w:ascii="Times New Roman" w:hAnsi="Times New Roman"/>
          <w:b/>
          <w:spacing w:val="20"/>
          <w:sz w:val="26"/>
          <w:szCs w:val="26"/>
        </w:rPr>
        <w:t>постановляет</w:t>
      </w:r>
      <w:r>
        <w:rPr>
          <w:rFonts w:cs="Times New Roman" w:ascii="Times New Roman" w:hAnsi="Times New Roman"/>
          <w:b/>
          <w:sz w:val="26"/>
          <w:szCs w:val="26"/>
        </w:rPr>
        <w:t xml:space="preserve">: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 xml:space="preserve">Утвердить прилагаемую Программу профилактики нарушений обязательных требований на 2019 год.  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Глава муниципального образования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«Сюмсинский район»                                                                                   В.И.Семенов     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4140" w:type="dxa"/>
        <w:jc w:val="start"/>
        <w:tblInd w:w="532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140"/>
      </w:tblGrid>
      <w:tr>
        <w:trPr>
          <w:trHeight w:val="854" w:hRule="atLeast"/>
        </w:trPr>
        <w:tc>
          <w:tcPr>
            <w:tcW w:w="4140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УТВЕРЖДЕНА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постановлением Администрации муниципального образования "Сюмсинский район" от 28 января 2019 года № 34</w:t>
            </w:r>
          </w:p>
        </w:tc>
      </w:tr>
    </w:tbl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ПРОГРАММА </w:t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профилактики нарушений обязательных требований на 2019 год </w:t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</w:t>
      </w:r>
      <w:r>
        <w:rPr>
          <w:rFonts w:cs="Times New Roman" w:ascii="Times New Roman" w:hAnsi="Times New Roman"/>
          <w:b/>
          <w:sz w:val="26"/>
          <w:szCs w:val="26"/>
        </w:rPr>
        <w:t>. Общее положения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1. Настоящая программа разработана в целях организации проведения Администрацией муниципального образования "Сюмсинский район" (далее - Администрация), её структурными подразделениями, профилактики нарушений требований, установленных нормативными правовыми актами,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/>
          <w:sz w:val="26"/>
          <w:szCs w:val="26"/>
        </w:rPr>
        <w:t>- органами муниципального земельного контроля: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о недопущении самовольного занятия земельных участков или частей земельных участков,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об использовании земельных участков в соответствии с их принадлежностью к той или иной категории земель и (или) разрешенным использованием, выполнению обязанностей по приведению земель в состояние, пригодное для использования по целевому назначению;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о законности переуступки права пользования землей, самовольной мены земельными участками;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об исполнении предписаний по вопросам соблюдения земельного законодательства и устранения нарушений в области земельных отношений, вынесенных должностными лицами, уполномоченными на осуществление муниципального земельного контроля;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- органами муниципального жилищного контроля, соблюдения требований к:</w:t>
      </w:r>
    </w:p>
    <w:p>
      <w:pPr>
        <w:pStyle w:val="ConsPlusNormal"/>
        <w:bidi w:val="0"/>
        <w:ind w:firstLine="54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использованию жилого помещения по назначению и выполнению других правил пользования жилыми помещениями, утвержденных постановлением Правительства Российской Федерации;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2) сохранности жилого помещения;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3) обеспечению надлежащего состояния жилого помещения и проведению ремонта жилого помещения;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4) порядку переустройства и перепланировки жилых помещений;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5) своевременности и полноте внесения нанимателями и арендаторами жилых помещений муниципального жилищного фонда платы за жилое помещение и коммунальные услуги;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6) предоставлению нанимателю жилого помещения муниципального жилищного фонда и другим лицам, занимающим такое жилое помещение на законных основаниях, необходимых коммунальных услуг надлежащего качества;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7) определению размера платы за коммунальные услуги нанимателям жилых помещений муниципального жилищного фонда и другим пользователям таких жилых помещений;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8) выполнению управляющей организацией обязательств, предусмотренных частью 2 статьи 162 Жилищного кодекса Российской Федерации;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9) предоставлению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10) выбору совета многоквартирного дома, в том числе председателя совета данного дома.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3. Целью программы является: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1)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 на подконтрольные субъекты;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2) создание мотивации к добросовестному поведению подконтрольных субъектов;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3) снижение уровня ущерба охраняемым законом ценностям.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4. Задачами программы являются: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2) выявление причин, факторов и условий, способствующих нарушениям обязательных требований;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3) повышение правосознания и правовой культуры подконтрольных субъектов.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2B2B2B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2B2B2B"/>
          <w:sz w:val="26"/>
          <w:szCs w:val="26"/>
          <w:lang w:eastAsia="ru-RU"/>
        </w:rPr>
        <w:t xml:space="preserve">5.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Срок реализации программы: 2019 год.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II. Текущий уровень профилактических мероприятий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8. </w:t>
      </w:r>
      <w:r>
        <w:rPr>
          <w:rFonts w:cs="Times New Roman" w:ascii="Times New Roman" w:hAnsi="Times New Roman"/>
          <w:color w:val="2E2E2E"/>
          <w:sz w:val="26"/>
          <w:szCs w:val="26"/>
          <w:lang w:eastAsia="ru-RU"/>
        </w:rPr>
        <w:t xml:space="preserve">В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рамках профилактики предупреждения нарушений, установленных нормативными правовыми актами Российской Федерации и нормативными правовыми актами органов местного самоуправления, должностными лицами Администрации и ее структурных подразделений, уполномоченными на проведение мероприятий по муниципальному контролю,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9. На сайте муниципального образования "Сюмсинский район" (http://sumsi-adm.ru) в сети «Интернет» размещены требования, соблюдение которых оценивается </w:t>
      </w:r>
      <w:r>
        <w:rPr>
          <w:rFonts w:cs="Times New Roman" w:ascii="Times New Roman" w:hAnsi="Times New Roman"/>
          <w:color w:val="2E2E2E"/>
          <w:sz w:val="26"/>
          <w:szCs w:val="26"/>
          <w:lang w:eastAsia="ru-RU"/>
        </w:rPr>
        <w:t xml:space="preserve">при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осуществлении муниципального земельного и жилищного контроля.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III. Система оценки эффективности и результативности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профилактических мероприятий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10. Оценка эффективности и результативности профилактических мероприятий проводится путем социологических исследований представителей подконтрольных субъектов по направлениям: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1)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при проведении проверки;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2) количество проведенных профилактических мероприятий (направленных предостережений и уведомлений подконтрольным субъектам), ед.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</w:t>
      </w:r>
      <w:r>
        <w:rPr>
          <w:rFonts w:cs="Times New Roman" w:ascii="Times New Roman" w:hAnsi="Times New Roman"/>
          <w:sz w:val="26"/>
          <w:szCs w:val="26"/>
          <w:lang w:val="en-US"/>
        </w:rPr>
        <w:t>IV</w:t>
      </w:r>
      <w:r>
        <w:rPr>
          <w:rFonts w:cs="Times New Roman" w:ascii="Times New Roman" w:hAnsi="Times New Roman"/>
          <w:sz w:val="26"/>
          <w:szCs w:val="26"/>
        </w:rPr>
        <w:t>. План-график профилактики мероприятий</w:t>
      </w:r>
    </w:p>
    <w:tbl>
      <w:tblPr>
        <w:tblW w:w="9571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9"/>
        <w:gridCol w:w="4453"/>
        <w:gridCol w:w="2856"/>
        <w:gridCol w:w="1722"/>
      </w:tblGrid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 исполнения</w:t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Муниципальный земельный контроль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Поддержание в актуальном состоянии размещенных на официальном сайте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«Интернет» перечней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Управление имущественных и земельных отношений Администрации муниципального образования «Сюмсинский район»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Поддержание в актуальном состоянии размещенных на официальном сайте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Управление имущественных и земельных отношений Администрации муниципального образования «Сюмсинский район»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официальном сайте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«Интернет» информации о результатах проведенных мероприятий по муниципальному земельному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Управление имущественных и земельных отношений Администрации муниципального образования «Сюмсинский район»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Ежегодно, до 01 марта года, следующего за отчетным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Проведение личного приема подконтрольных субъектов должностными лицами, уполномоченными на осуществление муниципального земельного контроля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FFFFFF" w:val="clear"/>
              </w:rPr>
              <w:t>Управление имущественных и земельных отношений Администрации муниципального образования «Сюмсинский район»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Постоянно</w:t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Муниципальный жилищный контроль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официальном сайте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«Интернет» в рамках муниципального жилищного надзора перечнем нормативных правовых актов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«Сюмсинский район» А.И. Батурин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совещаний по информированию юридических лиц, индивидуальных предпринимателей, осуществляющих управление многоквартирными домами, а также предоставляющих коммунальные услуги, по вопросам соблюдения обязательных требований в сфере жилищно-коммунального хозяйства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«Сюмсинский район» А.И. Батурин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реже двух раз в год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Опубликование тематической информации по соблюдению обязательных требований в сфере жилищно-коммунального хозяйства в средствах массовой информации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«Сюмсинский район» А.И. Батурин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Не реже двух раз в год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Участие в общих собраниях с собственниками многоквартирных домов с целью проведения разъяснительной работы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«Сюмсинский район» А.И. Батурин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официальном сайте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муниципального образования "Сюмсинский район"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«Интернет» информации о результатах проведенных мероприятий по муниципальному жилищному контролю</w:t>
            </w:r>
          </w:p>
        </w:tc>
        <w:tc>
          <w:tcPr>
            <w:tcW w:w="28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«Сюмсинский район» А.И. Батурин</w:t>
            </w:r>
          </w:p>
        </w:tc>
        <w:tc>
          <w:tcPr>
            <w:tcW w:w="17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bidi w:val="0"/>
              <w:spacing w:before="0" w:after="0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Ежегодно, до 01 марта года, следующего за отчетным</w:t>
            </w:r>
          </w:p>
        </w:tc>
      </w:tr>
    </w:tbl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</w:t>
      </w:r>
    </w:p>
    <w:p>
      <w:pPr>
        <w:pStyle w:val="BodyText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Calibri" w:cs="Times New Roman"/>
      <w:b/>
      <w:bCs/>
      <w:sz w:val="26"/>
      <w:szCs w:val="26"/>
      <w:lang w:eastAsia="ru-RU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styleId="BodyTextChar">
    <w:name w:val="Body Text Char"/>
    <w:basedOn w:val="DefaultParagraphFont"/>
    <w:qFormat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cs="Times New Roman"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Calibri" w:hAnsi="Calibri" w:eastAsia="Calibri" w:cs="Times New Roman"/>
      <w:color w:val="auto"/>
      <w:kern w:val="2"/>
      <w:sz w:val="20"/>
      <w:szCs w:val="20"/>
      <w:lang w:val="ru-RU" w:eastAsia="ru-RU" w:bidi="hi-IN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bidi w:val="0"/>
      <w:jc w:val="start"/>
      <w:textAlignment w:val="auto"/>
    </w:pPr>
    <w:rPr>
      <w:rFonts w:ascii="Arial" w:hAnsi="Arial" w:eastAsia="Symbol" w:cs="Arial"/>
      <w:color w:val="auto"/>
      <w:kern w:val="2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pPr>
      <w:spacing w:lineRule="auto" w:line="240" w:before="0" w:after="120"/>
      <w:ind w:start="283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5</Pages>
  <Words>1021</Words>
  <Characters>8151</Characters>
  <CharactersWithSpaces>9632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2019-01-28T15:32:00Z</dcterms:created>
  <dc:creator>tv</dc:creator>
  <dc:description/>
  <dc:language>ru-RU</dc:language>
  <cp:lastModifiedBy/>
  <cp:lastPrinted>2019-01-28T15:32:00Z</cp:lastPrinted>
  <dcterms:modified xsi:type="dcterms:W3CDTF">2019-01-28T16:01:00Z</dcterms:modified>
  <cp:revision>4</cp:revision>
  <dc:subject/>
  <dc:title>Администрация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Customer</vt:lpwstr>
  </property>
</Properties>
</file>