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6"/>
        <w:gridCol w:w="1380"/>
        <w:gridCol w:w="3592"/>
      </w:tblGrid>
      <w:tr w:rsidR="003729D7" w:rsidTr="0063537C">
        <w:trPr>
          <w:trHeight w:val="1257"/>
        </w:trPr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3729D7" w:rsidP="0063537C">
            <w:pPr>
              <w:pStyle w:val="Textbody"/>
            </w:pPr>
            <w:r>
              <w:rPr>
                <w:spacing w:val="20"/>
                <w:szCs w:val="24"/>
              </w:rPr>
              <w:t xml:space="preserve">Администрация </w:t>
            </w:r>
            <w:r>
              <w:rPr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>
              <w:rPr>
                <w:spacing w:val="20"/>
                <w:szCs w:val="24"/>
              </w:rPr>
              <w:t>Сюмсинский</w:t>
            </w:r>
            <w:proofErr w:type="spellEnd"/>
            <w:r>
              <w:rPr>
                <w:spacing w:val="20"/>
                <w:szCs w:val="24"/>
              </w:rPr>
              <w:t xml:space="preserve"> район» </w:t>
            </w:r>
            <w:r>
              <w:rPr>
                <w:spacing w:val="20"/>
                <w:szCs w:val="24"/>
              </w:rPr>
              <w:br/>
            </w:r>
          </w:p>
          <w:p w:rsidR="003729D7" w:rsidRDefault="003729D7" w:rsidP="0063537C">
            <w:pPr>
              <w:pStyle w:val="Textbody"/>
              <w:rPr>
                <w:spacing w:val="20"/>
                <w:sz w:val="20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921E70" w:rsidP="0063537C">
            <w:pPr>
              <w:pStyle w:val="Standard"/>
              <w:ind w:left="-108" w:right="132"/>
              <w:jc w:val="center"/>
              <w:rPr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21666088" r:id="rId8"/>
              </w:objec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3729D7" w:rsidP="0063537C">
            <w:pPr>
              <w:pStyle w:val="Textbody"/>
              <w:ind w:left="57"/>
            </w:pPr>
            <w:r>
              <w:rPr>
                <w:spacing w:val="20"/>
                <w:szCs w:val="24"/>
              </w:rPr>
              <w:t xml:space="preserve">«Сюмси </w:t>
            </w:r>
            <w:proofErr w:type="spellStart"/>
            <w:r>
              <w:rPr>
                <w:spacing w:val="20"/>
                <w:szCs w:val="24"/>
              </w:rPr>
              <w:t>ёрос</w:t>
            </w:r>
            <w:proofErr w:type="spellEnd"/>
            <w:r>
              <w:rPr>
                <w:spacing w:val="20"/>
                <w:szCs w:val="24"/>
              </w:rPr>
              <w:t>»</w:t>
            </w:r>
          </w:p>
          <w:p w:rsidR="003729D7" w:rsidRDefault="003729D7" w:rsidP="0063537C">
            <w:pPr>
              <w:pStyle w:val="Textbody"/>
            </w:pPr>
            <w:r>
              <w:rPr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spacing w:val="20"/>
                <w:szCs w:val="24"/>
              </w:rPr>
              <w:t>кылдытэтлэн</w:t>
            </w:r>
            <w:proofErr w:type="spellEnd"/>
            <w:r>
              <w:rPr>
                <w:spacing w:val="20"/>
                <w:szCs w:val="24"/>
              </w:rPr>
              <w:t xml:space="preserve"> </w:t>
            </w:r>
            <w:proofErr w:type="spellStart"/>
            <w:r>
              <w:rPr>
                <w:spacing w:val="20"/>
                <w:szCs w:val="24"/>
              </w:rPr>
              <w:t>Администрациез</w:t>
            </w:r>
            <w:proofErr w:type="spellEnd"/>
          </w:p>
          <w:p w:rsidR="003729D7" w:rsidRDefault="003729D7" w:rsidP="0063537C">
            <w:pPr>
              <w:pStyle w:val="Textbody"/>
              <w:rPr>
                <w:spacing w:val="20"/>
                <w:sz w:val="20"/>
                <w:szCs w:val="24"/>
              </w:rPr>
            </w:pPr>
          </w:p>
        </w:tc>
      </w:tr>
    </w:tbl>
    <w:p w:rsidR="003729D7" w:rsidRDefault="003729D7" w:rsidP="003729D7">
      <w:pPr>
        <w:pStyle w:val="Standard"/>
      </w:pPr>
    </w:p>
    <w:p w:rsidR="003729D7" w:rsidRDefault="003729D7" w:rsidP="003729D7">
      <w:pPr>
        <w:pStyle w:val="1"/>
      </w:pPr>
      <w:r>
        <w:rPr>
          <w:b/>
          <w:szCs w:val="36"/>
        </w:rPr>
        <w:t xml:space="preserve">    </w:t>
      </w:r>
      <w:r>
        <w:rPr>
          <w:b/>
          <w:sz w:val="40"/>
          <w:szCs w:val="40"/>
        </w:rPr>
        <w:t>П О С Т А Н О В Л Е Н И Е</w:t>
      </w:r>
    </w:p>
    <w:p w:rsidR="003729D7" w:rsidRDefault="003729D7" w:rsidP="003729D7">
      <w:pPr>
        <w:pStyle w:val="Standard"/>
        <w:rPr>
          <w:b/>
          <w:bCs/>
          <w:sz w:val="32"/>
          <w:szCs w:val="32"/>
        </w:rPr>
      </w:pPr>
    </w:p>
    <w:p w:rsidR="003729D7" w:rsidRDefault="00F57761" w:rsidP="003729D7">
      <w:pPr>
        <w:pStyle w:val="Standard"/>
      </w:pPr>
      <w:r>
        <w:rPr>
          <w:sz w:val="28"/>
          <w:szCs w:val="28"/>
        </w:rPr>
        <w:t>о</w:t>
      </w:r>
      <w:r w:rsidR="004A7544">
        <w:rPr>
          <w:sz w:val="28"/>
          <w:szCs w:val="28"/>
        </w:rPr>
        <w:t>т 29 мая</w:t>
      </w:r>
      <w:r w:rsidR="003729D7">
        <w:rPr>
          <w:sz w:val="28"/>
          <w:szCs w:val="28"/>
        </w:rPr>
        <w:t xml:space="preserve"> 2019 года                                                                </w:t>
      </w:r>
      <w:r w:rsidR="004A7544">
        <w:rPr>
          <w:sz w:val="28"/>
          <w:szCs w:val="28"/>
        </w:rPr>
        <w:t xml:space="preserve">               </w:t>
      </w:r>
      <w:r w:rsidR="00325794">
        <w:rPr>
          <w:sz w:val="28"/>
          <w:szCs w:val="28"/>
        </w:rPr>
        <w:t xml:space="preserve">        № </w:t>
      </w:r>
      <w:r w:rsidR="003729D7">
        <w:rPr>
          <w:sz w:val="28"/>
          <w:szCs w:val="28"/>
        </w:rPr>
        <w:t>205</w:t>
      </w:r>
    </w:p>
    <w:p w:rsidR="003729D7" w:rsidRDefault="003729D7" w:rsidP="003729D7">
      <w:pPr>
        <w:pStyle w:val="Standard"/>
        <w:rPr>
          <w:sz w:val="28"/>
          <w:szCs w:val="28"/>
        </w:rPr>
      </w:pPr>
    </w:p>
    <w:p w:rsidR="003729D7" w:rsidRDefault="003729D7" w:rsidP="003729D7">
      <w:pPr>
        <w:pStyle w:val="Standard"/>
        <w:jc w:val="center"/>
      </w:pPr>
      <w:r>
        <w:rPr>
          <w:sz w:val="28"/>
          <w:szCs w:val="28"/>
        </w:rPr>
        <w:t>с. Сюмси</w:t>
      </w:r>
    </w:p>
    <w:p w:rsidR="003729D7" w:rsidRDefault="003729D7" w:rsidP="003729D7">
      <w:pPr>
        <w:pStyle w:val="Standard"/>
        <w:jc w:val="center"/>
        <w:rPr>
          <w:sz w:val="28"/>
          <w:szCs w:val="28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4A7544" w:rsidRPr="004A7544" w:rsidTr="00B254CE">
        <w:trPr>
          <w:trHeight w:val="65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A7544" w:rsidRPr="004A7544" w:rsidRDefault="004A7544" w:rsidP="00921E70">
            <w:pPr>
              <w:widowControl/>
              <w:suppressAutoHyphens w:val="0"/>
              <w:autoSpaceDN/>
              <w:ind w:right="175"/>
              <w:jc w:val="both"/>
              <w:textAlignment w:val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4A7544">
              <w:rPr>
                <w:rFonts w:ascii="Times New Roman" w:hAnsi="Times New Roman"/>
                <w:kern w:val="0"/>
                <w:sz w:val="28"/>
                <w:szCs w:val="28"/>
              </w:rPr>
              <w:t>О внесении изменений в муниципальную программу</w:t>
            </w:r>
            <w:r w:rsidR="00F57761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4A7544"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«Развитие образования и воспитания» </w:t>
            </w:r>
          </w:p>
        </w:tc>
      </w:tr>
    </w:tbl>
    <w:p w:rsidR="004A7544" w:rsidRPr="004A7544" w:rsidRDefault="004A7544" w:rsidP="004A7544">
      <w:pPr>
        <w:widowControl/>
        <w:suppressAutoHyphens w:val="0"/>
        <w:autoSpaceDN/>
        <w:ind w:left="90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4A7544" w:rsidRPr="004A7544" w:rsidRDefault="004A7544" w:rsidP="004A7544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4A7544" w:rsidRPr="004A7544" w:rsidRDefault="004A7544" w:rsidP="004A7544">
      <w:pPr>
        <w:widowControl/>
        <w:suppressAutoHyphens w:val="0"/>
        <w:autoSpaceDN/>
        <w:ind w:right="-1" w:firstLine="851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4A7544">
        <w:rPr>
          <w:rFonts w:ascii="Times New Roman" w:hAnsi="Times New Roman"/>
          <w:kern w:val="0"/>
          <w:sz w:val="28"/>
          <w:szCs w:val="28"/>
        </w:rPr>
        <w:t>В соответствии с постановлением Администр</w:t>
      </w:r>
      <w:r>
        <w:rPr>
          <w:rFonts w:ascii="Times New Roman" w:hAnsi="Times New Roman"/>
          <w:kern w:val="0"/>
          <w:sz w:val="28"/>
          <w:szCs w:val="28"/>
        </w:rPr>
        <w:t>ации муниципального образования</w:t>
      </w:r>
      <w:r w:rsidRPr="004A7544">
        <w:rPr>
          <w:rFonts w:ascii="Times New Roman" w:hAnsi="Times New Roman"/>
          <w:kern w:val="0"/>
          <w:sz w:val="28"/>
          <w:szCs w:val="28"/>
        </w:rPr>
        <w:t xml:space="preserve"> «</w:t>
      </w:r>
      <w:proofErr w:type="spellStart"/>
      <w:r w:rsidRPr="004A7544">
        <w:rPr>
          <w:rFonts w:ascii="Times New Roman" w:hAnsi="Times New Roman"/>
          <w:kern w:val="0"/>
          <w:sz w:val="28"/>
          <w:szCs w:val="28"/>
        </w:rPr>
        <w:t>Сюмсинский</w:t>
      </w:r>
      <w:proofErr w:type="spellEnd"/>
      <w:r w:rsidRPr="004A7544">
        <w:rPr>
          <w:rFonts w:ascii="Times New Roman" w:hAnsi="Times New Roman"/>
          <w:kern w:val="0"/>
          <w:sz w:val="28"/>
          <w:szCs w:val="28"/>
        </w:rPr>
        <w:t xml:space="preserve"> район» от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4A7544">
        <w:rPr>
          <w:rFonts w:ascii="Times New Roman" w:hAnsi="Times New Roman"/>
          <w:kern w:val="0"/>
          <w:sz w:val="28"/>
          <w:szCs w:val="28"/>
        </w:rPr>
        <w:t>Сюмсинский</w:t>
      </w:r>
      <w:proofErr w:type="spellEnd"/>
      <w:r w:rsidRPr="004A7544">
        <w:rPr>
          <w:rFonts w:ascii="Times New Roman" w:hAnsi="Times New Roman"/>
          <w:kern w:val="0"/>
          <w:sz w:val="28"/>
          <w:szCs w:val="28"/>
        </w:rPr>
        <w:t xml:space="preserve"> район», руководствуясь Уставом муниципального образования «</w:t>
      </w:r>
      <w:proofErr w:type="spellStart"/>
      <w:r w:rsidRPr="004A7544">
        <w:rPr>
          <w:rFonts w:ascii="Times New Roman" w:hAnsi="Times New Roman"/>
          <w:kern w:val="0"/>
          <w:sz w:val="28"/>
          <w:szCs w:val="28"/>
        </w:rPr>
        <w:t>Сюмсинский</w:t>
      </w:r>
      <w:proofErr w:type="spellEnd"/>
      <w:r w:rsidRPr="004A7544">
        <w:rPr>
          <w:rFonts w:ascii="Times New Roman" w:hAnsi="Times New Roman"/>
          <w:kern w:val="0"/>
          <w:sz w:val="28"/>
          <w:szCs w:val="28"/>
        </w:rPr>
        <w:t xml:space="preserve"> район», </w:t>
      </w:r>
      <w:r w:rsidRPr="004A7544">
        <w:rPr>
          <w:rFonts w:ascii="Times New Roman" w:hAnsi="Times New Roman"/>
          <w:b/>
          <w:kern w:val="0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kern w:val="0"/>
          <w:sz w:val="28"/>
          <w:szCs w:val="28"/>
        </w:rPr>
        <w:t>Сюмсинский</w:t>
      </w:r>
      <w:proofErr w:type="spellEnd"/>
      <w:r>
        <w:rPr>
          <w:rFonts w:ascii="Times New Roman" w:hAnsi="Times New Roman"/>
          <w:b/>
          <w:kern w:val="0"/>
          <w:sz w:val="28"/>
          <w:szCs w:val="28"/>
        </w:rPr>
        <w:t xml:space="preserve"> район» </w:t>
      </w:r>
      <w:r w:rsidRPr="004A7544">
        <w:rPr>
          <w:rFonts w:ascii="Times New Roman" w:hAnsi="Times New Roman"/>
          <w:b/>
          <w:spacing w:val="20"/>
          <w:kern w:val="0"/>
          <w:sz w:val="28"/>
          <w:szCs w:val="28"/>
        </w:rPr>
        <w:t>постановляет</w:t>
      </w:r>
      <w:r w:rsidRPr="004A7544">
        <w:rPr>
          <w:rFonts w:ascii="Times New Roman" w:hAnsi="Times New Roman"/>
          <w:kern w:val="0"/>
          <w:sz w:val="28"/>
          <w:szCs w:val="28"/>
        </w:rPr>
        <w:t>:</w:t>
      </w:r>
    </w:p>
    <w:p w:rsidR="00F57761" w:rsidRDefault="004A7544" w:rsidP="004A754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4A7544">
        <w:rPr>
          <w:rFonts w:ascii="Times New Roman" w:hAnsi="Times New Roman"/>
          <w:kern w:val="0"/>
          <w:sz w:val="28"/>
          <w:szCs w:val="24"/>
        </w:rPr>
        <w:t>1. Внести в муниципальную программу «Развитие образования и воспитания», утверждённую постановлением Администрации муниципального образования «</w:t>
      </w:r>
      <w:proofErr w:type="spellStart"/>
      <w:r w:rsidRPr="004A7544">
        <w:rPr>
          <w:rFonts w:ascii="Times New Roman" w:hAnsi="Times New Roman"/>
          <w:kern w:val="0"/>
          <w:sz w:val="28"/>
          <w:szCs w:val="24"/>
        </w:rPr>
        <w:t>Сюмсинский</w:t>
      </w:r>
      <w:proofErr w:type="spellEnd"/>
      <w:r w:rsidRPr="004A7544">
        <w:rPr>
          <w:rFonts w:ascii="Times New Roman" w:hAnsi="Times New Roman"/>
          <w:kern w:val="0"/>
          <w:sz w:val="28"/>
          <w:szCs w:val="24"/>
        </w:rPr>
        <w:t xml:space="preserve"> район» от 02 октября 2014 года №</w:t>
      </w:r>
      <w:r w:rsidR="00F57761">
        <w:rPr>
          <w:rFonts w:ascii="Times New Roman" w:hAnsi="Times New Roman"/>
          <w:kern w:val="0"/>
          <w:sz w:val="28"/>
          <w:szCs w:val="24"/>
        </w:rPr>
        <w:t xml:space="preserve"> </w:t>
      </w:r>
      <w:r w:rsidRPr="004A7544">
        <w:rPr>
          <w:rFonts w:ascii="Times New Roman" w:hAnsi="Times New Roman"/>
          <w:kern w:val="0"/>
          <w:sz w:val="28"/>
          <w:szCs w:val="24"/>
        </w:rPr>
        <w:t>659/1 «Об утверждении муниципальных программ»</w:t>
      </w:r>
      <w:r w:rsidR="00F57761">
        <w:rPr>
          <w:rFonts w:ascii="Times New Roman" w:hAnsi="Times New Roman"/>
          <w:kern w:val="0"/>
          <w:sz w:val="28"/>
          <w:szCs w:val="24"/>
        </w:rPr>
        <w:t>, следующие изменения:</w:t>
      </w:r>
    </w:p>
    <w:p w:rsidR="004A7544" w:rsidRDefault="00D56647" w:rsidP="004A754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 xml:space="preserve"> </w:t>
      </w:r>
      <w:r w:rsidR="00F57761">
        <w:rPr>
          <w:rFonts w:ascii="Times New Roman" w:hAnsi="Times New Roman"/>
          <w:kern w:val="0"/>
          <w:sz w:val="28"/>
          <w:szCs w:val="24"/>
        </w:rPr>
        <w:t xml:space="preserve">1) </w:t>
      </w:r>
      <w:r>
        <w:rPr>
          <w:rFonts w:ascii="Times New Roman" w:hAnsi="Times New Roman"/>
          <w:kern w:val="0"/>
          <w:sz w:val="28"/>
          <w:szCs w:val="24"/>
        </w:rPr>
        <w:t xml:space="preserve">в </w:t>
      </w:r>
      <w:r w:rsidR="00F57761">
        <w:rPr>
          <w:rFonts w:ascii="Times New Roman" w:hAnsi="Times New Roman"/>
          <w:kern w:val="0"/>
          <w:sz w:val="28"/>
          <w:szCs w:val="24"/>
        </w:rPr>
        <w:t>п</w:t>
      </w:r>
      <w:r>
        <w:rPr>
          <w:rFonts w:ascii="Times New Roman" w:hAnsi="Times New Roman"/>
          <w:kern w:val="0"/>
          <w:sz w:val="28"/>
          <w:szCs w:val="24"/>
        </w:rPr>
        <w:t>одпрограмму «Дополнительное образование и воспитание детей»</w:t>
      </w:r>
      <w:r w:rsidR="00F57761">
        <w:rPr>
          <w:rFonts w:ascii="Times New Roman" w:hAnsi="Times New Roman"/>
          <w:kern w:val="0"/>
          <w:sz w:val="28"/>
          <w:szCs w:val="24"/>
        </w:rPr>
        <w:t xml:space="preserve"> (далее – подпрограмма)</w:t>
      </w:r>
      <w:r w:rsidR="004A7544" w:rsidRPr="004A7544">
        <w:rPr>
          <w:rFonts w:ascii="Times New Roman" w:hAnsi="Times New Roman"/>
          <w:kern w:val="0"/>
          <w:sz w:val="28"/>
          <w:szCs w:val="24"/>
        </w:rPr>
        <w:t>:</w:t>
      </w:r>
    </w:p>
    <w:p w:rsidR="00305911" w:rsidRDefault="00F57761" w:rsidP="00D7471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>-</w:t>
      </w:r>
      <w:r w:rsidR="00D56647">
        <w:rPr>
          <w:rFonts w:ascii="Times New Roman" w:hAnsi="Times New Roman"/>
          <w:kern w:val="0"/>
          <w:sz w:val="28"/>
          <w:szCs w:val="24"/>
        </w:rPr>
        <w:t xml:space="preserve"> </w:t>
      </w:r>
      <w:r w:rsidR="001107A9">
        <w:rPr>
          <w:rFonts w:ascii="Times New Roman" w:hAnsi="Times New Roman"/>
          <w:kern w:val="0"/>
          <w:sz w:val="28"/>
          <w:szCs w:val="24"/>
        </w:rPr>
        <w:t>строку</w:t>
      </w:r>
      <w:r w:rsidR="00305911">
        <w:rPr>
          <w:rFonts w:ascii="Times New Roman" w:hAnsi="Times New Roman"/>
          <w:kern w:val="0"/>
          <w:sz w:val="28"/>
          <w:szCs w:val="24"/>
        </w:rPr>
        <w:t xml:space="preserve"> «Целевые показатели (индикаторы)</w:t>
      </w:r>
      <w:r w:rsidR="001107A9">
        <w:rPr>
          <w:rFonts w:ascii="Times New Roman" w:hAnsi="Times New Roman"/>
          <w:kern w:val="0"/>
          <w:sz w:val="28"/>
          <w:szCs w:val="24"/>
        </w:rPr>
        <w:t>»</w:t>
      </w:r>
      <w:r w:rsidR="00305911">
        <w:rPr>
          <w:rFonts w:ascii="Times New Roman" w:hAnsi="Times New Roman"/>
          <w:kern w:val="0"/>
          <w:sz w:val="28"/>
          <w:szCs w:val="24"/>
        </w:rPr>
        <w:t xml:space="preserve"> </w:t>
      </w:r>
      <w:r w:rsidR="001107A9">
        <w:rPr>
          <w:rFonts w:ascii="Times New Roman" w:hAnsi="Times New Roman"/>
          <w:kern w:val="0"/>
          <w:sz w:val="28"/>
          <w:szCs w:val="24"/>
        </w:rPr>
        <w:t>Паспорта подп</w:t>
      </w:r>
      <w:r w:rsidR="001107A9" w:rsidRPr="00D56647">
        <w:rPr>
          <w:rFonts w:ascii="Times New Roman" w:hAnsi="Times New Roman"/>
          <w:kern w:val="0"/>
          <w:sz w:val="28"/>
          <w:szCs w:val="24"/>
        </w:rPr>
        <w:t xml:space="preserve">рограммы </w:t>
      </w:r>
      <w:r w:rsidR="00305911">
        <w:rPr>
          <w:rFonts w:ascii="Times New Roman" w:hAnsi="Times New Roman"/>
          <w:kern w:val="0"/>
          <w:sz w:val="28"/>
          <w:szCs w:val="24"/>
        </w:rPr>
        <w:t>дополнить пунктами 1</w:t>
      </w:r>
      <w:r w:rsidR="0018561B">
        <w:rPr>
          <w:rFonts w:ascii="Times New Roman" w:hAnsi="Times New Roman"/>
          <w:kern w:val="0"/>
          <w:sz w:val="28"/>
          <w:szCs w:val="24"/>
        </w:rPr>
        <w:t>6</w:t>
      </w:r>
      <w:r w:rsidR="00305911">
        <w:rPr>
          <w:rFonts w:ascii="Times New Roman" w:hAnsi="Times New Roman"/>
          <w:kern w:val="0"/>
          <w:sz w:val="28"/>
          <w:szCs w:val="24"/>
        </w:rPr>
        <w:t>, 1</w:t>
      </w:r>
      <w:r w:rsidR="0018561B">
        <w:rPr>
          <w:rFonts w:ascii="Times New Roman" w:hAnsi="Times New Roman"/>
          <w:kern w:val="0"/>
          <w:sz w:val="28"/>
          <w:szCs w:val="24"/>
        </w:rPr>
        <w:t>7</w:t>
      </w:r>
      <w:r w:rsidR="00305911">
        <w:rPr>
          <w:rFonts w:ascii="Times New Roman" w:hAnsi="Times New Roman"/>
          <w:kern w:val="0"/>
          <w:sz w:val="28"/>
          <w:szCs w:val="24"/>
        </w:rPr>
        <w:t xml:space="preserve"> следующего содержания:</w:t>
      </w:r>
    </w:p>
    <w:p w:rsidR="001107A9" w:rsidRDefault="0018561B" w:rsidP="00305911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>«16</w:t>
      </w:r>
      <w:r w:rsidR="00305911">
        <w:rPr>
          <w:rFonts w:ascii="Times New Roman" w:hAnsi="Times New Roman"/>
          <w:kern w:val="0"/>
          <w:sz w:val="28"/>
          <w:szCs w:val="24"/>
        </w:rPr>
        <w:t>).</w:t>
      </w:r>
      <w:r w:rsidRPr="0018561B">
        <w:rPr>
          <w:rFonts w:ascii="Times New Roman" w:hAnsi="Times New Roman"/>
          <w:kern w:val="0"/>
          <w:sz w:val="28"/>
          <w:szCs w:val="24"/>
        </w:rPr>
        <w:t xml:space="preserve"> </w:t>
      </w:r>
      <w:r w:rsidRPr="00D56647">
        <w:rPr>
          <w:rFonts w:ascii="Times New Roman" w:hAnsi="Times New Roman"/>
          <w:kern w:val="0"/>
          <w:sz w:val="28"/>
          <w:szCs w:val="24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</w:t>
      </w:r>
      <w:r w:rsidR="001107A9">
        <w:rPr>
          <w:rFonts w:ascii="Times New Roman" w:hAnsi="Times New Roman"/>
          <w:kern w:val="0"/>
          <w:sz w:val="28"/>
          <w:szCs w:val="24"/>
        </w:rPr>
        <w:t xml:space="preserve"> счет бюджетных средств (100 %);</w:t>
      </w:r>
      <w:r>
        <w:rPr>
          <w:rFonts w:ascii="Times New Roman" w:hAnsi="Times New Roman"/>
          <w:kern w:val="0"/>
          <w:sz w:val="28"/>
          <w:szCs w:val="24"/>
        </w:rPr>
        <w:t xml:space="preserve"> </w:t>
      </w:r>
    </w:p>
    <w:p w:rsidR="00D56647" w:rsidRDefault="0018561B" w:rsidP="00305911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>17)</w:t>
      </w:r>
      <w:r w:rsidRPr="0018561B">
        <w:rPr>
          <w:rFonts w:ascii="Times New Roman" w:hAnsi="Times New Roman"/>
          <w:kern w:val="0"/>
          <w:sz w:val="28"/>
          <w:szCs w:val="24"/>
        </w:rPr>
        <w:t xml:space="preserve"> </w:t>
      </w:r>
      <w:r w:rsidRPr="00D56647">
        <w:rPr>
          <w:rFonts w:ascii="Times New Roman" w:hAnsi="Times New Roman"/>
          <w:kern w:val="0"/>
          <w:sz w:val="28"/>
          <w:szCs w:val="24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5 %)</w:t>
      </w:r>
      <w:r w:rsidR="001107A9">
        <w:rPr>
          <w:rFonts w:ascii="Times New Roman" w:hAnsi="Times New Roman"/>
          <w:kern w:val="0"/>
          <w:sz w:val="28"/>
          <w:szCs w:val="24"/>
        </w:rPr>
        <w:t>.</w:t>
      </w:r>
      <w:r>
        <w:rPr>
          <w:rFonts w:ascii="Times New Roman" w:hAnsi="Times New Roman"/>
          <w:kern w:val="0"/>
          <w:sz w:val="28"/>
          <w:szCs w:val="24"/>
        </w:rPr>
        <w:t>»;</w:t>
      </w:r>
    </w:p>
    <w:p w:rsidR="001107A9" w:rsidRDefault="0018561B" w:rsidP="00D7471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>-</w:t>
      </w:r>
      <w:r w:rsidR="00D74719">
        <w:rPr>
          <w:rFonts w:ascii="Times New Roman" w:hAnsi="Times New Roman"/>
          <w:kern w:val="0"/>
          <w:sz w:val="28"/>
          <w:szCs w:val="24"/>
        </w:rPr>
        <w:t xml:space="preserve"> </w:t>
      </w:r>
      <w:r>
        <w:rPr>
          <w:rFonts w:ascii="Times New Roman" w:hAnsi="Times New Roman"/>
          <w:kern w:val="0"/>
          <w:sz w:val="28"/>
          <w:szCs w:val="24"/>
        </w:rPr>
        <w:t xml:space="preserve">раздел </w:t>
      </w:r>
      <w:r w:rsidRPr="0018561B">
        <w:rPr>
          <w:rFonts w:ascii="Times New Roman" w:hAnsi="Times New Roman"/>
          <w:kern w:val="0"/>
          <w:sz w:val="28"/>
          <w:szCs w:val="24"/>
        </w:rPr>
        <w:t xml:space="preserve">подпрограммы </w:t>
      </w:r>
      <w:r>
        <w:rPr>
          <w:rFonts w:ascii="Times New Roman" w:hAnsi="Times New Roman"/>
          <w:kern w:val="0"/>
          <w:sz w:val="28"/>
          <w:szCs w:val="24"/>
        </w:rPr>
        <w:t>3.2.</w:t>
      </w:r>
      <w:r w:rsidR="00D74719">
        <w:rPr>
          <w:rFonts w:ascii="Times New Roman" w:hAnsi="Times New Roman"/>
          <w:kern w:val="0"/>
          <w:sz w:val="28"/>
          <w:szCs w:val="24"/>
        </w:rPr>
        <w:t xml:space="preserve">«Приоритеты, цели и задачи» </w:t>
      </w:r>
      <w:r w:rsidR="00D74719" w:rsidRPr="00D74719">
        <w:rPr>
          <w:rFonts w:ascii="Times New Roman" w:hAnsi="Times New Roman"/>
          <w:kern w:val="0"/>
          <w:sz w:val="28"/>
          <w:szCs w:val="24"/>
        </w:rPr>
        <w:t>дополнить</w:t>
      </w:r>
      <w:r w:rsidR="00D74719">
        <w:rPr>
          <w:rFonts w:ascii="Times New Roman" w:hAnsi="Times New Roman"/>
          <w:kern w:val="0"/>
          <w:sz w:val="28"/>
          <w:szCs w:val="24"/>
        </w:rPr>
        <w:t xml:space="preserve"> </w:t>
      </w:r>
      <w:r>
        <w:rPr>
          <w:rFonts w:ascii="Times New Roman" w:hAnsi="Times New Roman"/>
          <w:kern w:val="0"/>
          <w:sz w:val="28"/>
          <w:szCs w:val="24"/>
        </w:rPr>
        <w:t xml:space="preserve">пунктом 11 </w:t>
      </w:r>
      <w:r w:rsidR="00D74719">
        <w:rPr>
          <w:rFonts w:ascii="Times New Roman" w:hAnsi="Times New Roman"/>
          <w:kern w:val="0"/>
          <w:sz w:val="28"/>
          <w:szCs w:val="24"/>
        </w:rPr>
        <w:t>следующе</w:t>
      </w:r>
      <w:r>
        <w:rPr>
          <w:rFonts w:ascii="Times New Roman" w:hAnsi="Times New Roman"/>
          <w:kern w:val="0"/>
          <w:sz w:val="28"/>
          <w:szCs w:val="24"/>
        </w:rPr>
        <w:t xml:space="preserve">го содержания: </w:t>
      </w:r>
    </w:p>
    <w:p w:rsidR="00D74719" w:rsidRPr="00D74719" w:rsidRDefault="0018561B" w:rsidP="00D7471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 xml:space="preserve">«11) </w:t>
      </w:r>
      <w:r w:rsidR="001107A9">
        <w:rPr>
          <w:rFonts w:ascii="Times New Roman" w:hAnsi="Times New Roman"/>
          <w:kern w:val="0"/>
          <w:sz w:val="28"/>
          <w:szCs w:val="24"/>
        </w:rPr>
        <w:t>в</w:t>
      </w:r>
      <w:r w:rsidR="00D74719" w:rsidRPr="00D74719">
        <w:rPr>
          <w:rFonts w:ascii="Times New Roman" w:hAnsi="Times New Roman"/>
          <w:kern w:val="0"/>
          <w:sz w:val="28"/>
          <w:szCs w:val="24"/>
        </w:rPr>
        <w:t xml:space="preserve">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</w:t>
      </w:r>
      <w:r w:rsidR="00D74719" w:rsidRPr="00D74719">
        <w:rPr>
          <w:rFonts w:ascii="Times New Roman" w:hAnsi="Times New Roman"/>
          <w:kern w:val="0"/>
          <w:sz w:val="28"/>
          <w:szCs w:val="24"/>
        </w:rPr>
        <w:lastRenderedPageBreak/>
        <w:t xml:space="preserve">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proofErr w:type="spellStart"/>
      <w:r w:rsidR="00D74719" w:rsidRPr="00D74719">
        <w:rPr>
          <w:rFonts w:ascii="Times New Roman" w:hAnsi="Times New Roman"/>
          <w:kern w:val="0"/>
          <w:sz w:val="28"/>
          <w:szCs w:val="24"/>
        </w:rPr>
        <w:t>Сюмсинском</w:t>
      </w:r>
      <w:proofErr w:type="spellEnd"/>
      <w:r w:rsidR="00D74719" w:rsidRPr="00D74719">
        <w:rPr>
          <w:rFonts w:ascii="Times New Roman" w:hAnsi="Times New Roman"/>
          <w:kern w:val="0"/>
          <w:sz w:val="28"/>
          <w:szCs w:val="24"/>
        </w:rPr>
        <w:t xml:space="preserve">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</w:t>
      </w:r>
      <w:r w:rsidR="00D74719">
        <w:rPr>
          <w:rFonts w:ascii="Times New Roman" w:hAnsi="Times New Roman"/>
          <w:kern w:val="0"/>
          <w:sz w:val="28"/>
          <w:szCs w:val="24"/>
        </w:rPr>
        <w:t xml:space="preserve">ический </w:t>
      </w:r>
      <w:r w:rsidR="00D74719" w:rsidRPr="00D74719">
        <w:rPr>
          <w:rFonts w:ascii="Times New Roman" w:hAnsi="Times New Roman"/>
          <w:kern w:val="0"/>
          <w:sz w:val="28"/>
          <w:szCs w:val="24"/>
        </w:rPr>
        <w:t>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(Приложение № 1 Программы ПФДО)</w:t>
      </w:r>
      <w:r w:rsidR="001107A9">
        <w:rPr>
          <w:rFonts w:ascii="Times New Roman" w:hAnsi="Times New Roman"/>
          <w:kern w:val="0"/>
          <w:sz w:val="28"/>
          <w:szCs w:val="24"/>
        </w:rPr>
        <w:t>.</w:t>
      </w:r>
    </w:p>
    <w:p w:rsidR="00D74719" w:rsidRDefault="00D74719" w:rsidP="00D7471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D74719">
        <w:rPr>
          <w:rFonts w:ascii="Times New Roman" w:hAnsi="Times New Roman"/>
          <w:kern w:val="0"/>
          <w:sz w:val="28"/>
          <w:szCs w:val="24"/>
        </w:rPr>
        <w:t xml:space="preserve">Помимо реализуемого механизма персонифицированного финансирования в </w:t>
      </w:r>
      <w:proofErr w:type="spellStart"/>
      <w:r w:rsidRPr="00D74719">
        <w:rPr>
          <w:rFonts w:ascii="Times New Roman" w:hAnsi="Times New Roman"/>
          <w:kern w:val="0"/>
          <w:sz w:val="28"/>
          <w:szCs w:val="24"/>
        </w:rPr>
        <w:t>Сюмсинском</w:t>
      </w:r>
      <w:proofErr w:type="spellEnd"/>
      <w:r w:rsidRPr="00D74719">
        <w:rPr>
          <w:rFonts w:ascii="Times New Roman" w:hAnsi="Times New Roman"/>
          <w:kern w:val="0"/>
          <w:sz w:val="28"/>
          <w:szCs w:val="24"/>
        </w:rPr>
        <w:t xml:space="preserve">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</w:t>
      </w:r>
      <w:r w:rsidR="0018561B">
        <w:rPr>
          <w:rFonts w:ascii="Times New Roman" w:hAnsi="Times New Roman"/>
          <w:kern w:val="0"/>
          <w:sz w:val="28"/>
          <w:szCs w:val="24"/>
        </w:rPr>
        <w:t>ого дополнительного образования»;</w:t>
      </w:r>
    </w:p>
    <w:p w:rsidR="001107A9" w:rsidRDefault="001107A9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 xml:space="preserve">- </w:t>
      </w:r>
      <w:r w:rsidR="0018561B" w:rsidRPr="0018561B">
        <w:rPr>
          <w:rFonts w:ascii="Times New Roman" w:hAnsi="Times New Roman"/>
          <w:kern w:val="0"/>
          <w:sz w:val="28"/>
          <w:szCs w:val="24"/>
        </w:rPr>
        <w:t>раздел подпрограммы 3.</w:t>
      </w:r>
      <w:r w:rsidR="0018561B">
        <w:rPr>
          <w:rFonts w:ascii="Times New Roman" w:hAnsi="Times New Roman"/>
          <w:kern w:val="0"/>
          <w:sz w:val="28"/>
          <w:szCs w:val="24"/>
        </w:rPr>
        <w:t>3</w:t>
      </w:r>
      <w:r w:rsidR="0018561B" w:rsidRPr="0018561B">
        <w:rPr>
          <w:rFonts w:ascii="Times New Roman" w:hAnsi="Times New Roman"/>
          <w:kern w:val="0"/>
          <w:sz w:val="28"/>
          <w:szCs w:val="24"/>
        </w:rPr>
        <w:t>.«</w:t>
      </w:r>
      <w:r w:rsidR="0018561B">
        <w:rPr>
          <w:rFonts w:ascii="Times New Roman" w:hAnsi="Times New Roman"/>
          <w:kern w:val="0"/>
          <w:sz w:val="28"/>
          <w:szCs w:val="24"/>
        </w:rPr>
        <w:t>Целевые показатели (индикаторы)</w:t>
      </w:r>
      <w:r w:rsidR="0018561B" w:rsidRPr="0018561B">
        <w:rPr>
          <w:rFonts w:ascii="Times New Roman" w:hAnsi="Times New Roman"/>
          <w:kern w:val="0"/>
          <w:sz w:val="28"/>
          <w:szCs w:val="24"/>
        </w:rPr>
        <w:t>» дополнить пунктом 1</w:t>
      </w:r>
      <w:r w:rsidR="0018561B">
        <w:rPr>
          <w:rFonts w:ascii="Times New Roman" w:hAnsi="Times New Roman"/>
          <w:kern w:val="0"/>
          <w:sz w:val="28"/>
          <w:szCs w:val="24"/>
        </w:rPr>
        <w:t>5</w:t>
      </w:r>
      <w:r w:rsidR="0018561B" w:rsidRPr="0018561B">
        <w:rPr>
          <w:rFonts w:ascii="Times New Roman" w:hAnsi="Times New Roman"/>
          <w:kern w:val="0"/>
          <w:sz w:val="28"/>
          <w:szCs w:val="24"/>
        </w:rPr>
        <w:t xml:space="preserve"> следующего содержания:</w:t>
      </w:r>
      <w:r w:rsidR="0018561B">
        <w:rPr>
          <w:rFonts w:ascii="Times New Roman" w:hAnsi="Times New Roman"/>
          <w:kern w:val="0"/>
          <w:sz w:val="28"/>
          <w:szCs w:val="24"/>
        </w:rPr>
        <w:t xml:space="preserve"> </w:t>
      </w:r>
    </w:p>
    <w:p w:rsidR="00716230" w:rsidRPr="00716230" w:rsidRDefault="0018561B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 xml:space="preserve">«15) </w:t>
      </w:r>
      <w:r w:rsidR="001107A9">
        <w:rPr>
          <w:rFonts w:ascii="Times New Roman" w:hAnsi="Times New Roman"/>
          <w:kern w:val="0"/>
          <w:sz w:val="28"/>
          <w:szCs w:val="24"/>
        </w:rPr>
        <w:t>д</w:t>
      </w:r>
      <w:r w:rsidR="00716230" w:rsidRPr="00716230">
        <w:rPr>
          <w:rFonts w:ascii="Times New Roman" w:hAnsi="Times New Roman"/>
          <w:kern w:val="0"/>
          <w:sz w:val="28"/>
          <w:szCs w:val="24"/>
        </w:rPr>
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="001107A9">
        <w:rPr>
          <w:rFonts w:ascii="Times New Roman" w:hAnsi="Times New Roman"/>
          <w:kern w:val="0"/>
          <w:sz w:val="28"/>
          <w:szCs w:val="24"/>
        </w:rPr>
        <w:t>.</w:t>
      </w:r>
      <w:r w:rsidR="00716230" w:rsidRPr="00716230">
        <w:rPr>
          <w:rFonts w:ascii="Times New Roman" w:hAnsi="Times New Roman"/>
          <w:kern w:val="0"/>
          <w:sz w:val="28"/>
          <w:szCs w:val="24"/>
        </w:rPr>
        <w:t xml:space="preserve"> 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 xml:space="preserve">Рассчитывается по формуле: </w:t>
      </w: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Спдо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>= (</w:t>
      </w: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Чспдо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 xml:space="preserve"> / Чобуч5-18)*100%, где: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Чспдо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пообъектный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 xml:space="preserve"> мониторинг).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lastRenderedPageBreak/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 xml:space="preserve">Рассчитывается по формуле: </w:t>
      </w: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Спф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>= (</w:t>
      </w: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Чдспф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 xml:space="preserve"> / Ч5-18)*100%, где:</w:t>
      </w:r>
    </w:p>
    <w:p w:rsidR="00716230" w:rsidRP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proofErr w:type="spellStart"/>
      <w:r w:rsidRPr="00716230">
        <w:rPr>
          <w:rFonts w:ascii="Times New Roman" w:hAnsi="Times New Roman"/>
          <w:kern w:val="0"/>
          <w:sz w:val="28"/>
          <w:szCs w:val="24"/>
        </w:rPr>
        <w:t>Чдспф</w:t>
      </w:r>
      <w:proofErr w:type="spellEnd"/>
      <w:r w:rsidRPr="00716230">
        <w:rPr>
          <w:rFonts w:ascii="Times New Roman" w:hAnsi="Times New Roman"/>
          <w:kern w:val="0"/>
          <w:sz w:val="28"/>
          <w:szCs w:val="24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716230" w:rsidRDefault="00716230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716230">
        <w:rPr>
          <w:rFonts w:ascii="Times New Roman" w:hAnsi="Times New Roman"/>
          <w:kern w:val="0"/>
          <w:sz w:val="28"/>
          <w:szCs w:val="24"/>
        </w:rPr>
        <w:t>Ч5-18 - численность детей в возрасте от 5 до 18 лет,  проживающ</w:t>
      </w:r>
      <w:r w:rsidR="00A16FAE">
        <w:rPr>
          <w:rFonts w:ascii="Times New Roman" w:hAnsi="Times New Roman"/>
          <w:kern w:val="0"/>
          <w:sz w:val="28"/>
          <w:szCs w:val="24"/>
        </w:rPr>
        <w:t>их на территории муниципалитета»;</w:t>
      </w:r>
    </w:p>
    <w:p w:rsidR="009F06A6" w:rsidRDefault="00A16FAE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>- раздел подпрограммы 3.5</w:t>
      </w:r>
      <w:r w:rsidRPr="00A16FAE">
        <w:rPr>
          <w:rFonts w:ascii="Times New Roman" w:hAnsi="Times New Roman"/>
          <w:kern w:val="0"/>
          <w:sz w:val="28"/>
          <w:szCs w:val="24"/>
        </w:rPr>
        <w:t>.</w:t>
      </w:r>
      <w:r>
        <w:rPr>
          <w:rFonts w:ascii="Times New Roman" w:hAnsi="Times New Roman"/>
          <w:kern w:val="0"/>
          <w:sz w:val="28"/>
          <w:szCs w:val="24"/>
        </w:rPr>
        <w:t xml:space="preserve"> </w:t>
      </w:r>
      <w:r w:rsidRPr="00A16FAE">
        <w:rPr>
          <w:rFonts w:ascii="Times New Roman" w:hAnsi="Times New Roman"/>
          <w:kern w:val="0"/>
          <w:sz w:val="28"/>
          <w:szCs w:val="24"/>
        </w:rPr>
        <w:t>«</w:t>
      </w:r>
      <w:r>
        <w:rPr>
          <w:rFonts w:ascii="Times New Roman" w:hAnsi="Times New Roman"/>
          <w:kern w:val="0"/>
          <w:sz w:val="28"/>
          <w:szCs w:val="24"/>
        </w:rPr>
        <w:t>Основные мероприятия»</w:t>
      </w:r>
      <w:r w:rsidRPr="00A16FAE">
        <w:rPr>
          <w:rFonts w:ascii="Times New Roman" w:hAnsi="Times New Roman"/>
          <w:kern w:val="0"/>
          <w:sz w:val="28"/>
          <w:szCs w:val="24"/>
        </w:rPr>
        <w:t xml:space="preserve"> дополнить пунктом 1</w:t>
      </w:r>
      <w:r>
        <w:rPr>
          <w:rFonts w:ascii="Times New Roman" w:hAnsi="Times New Roman"/>
          <w:kern w:val="0"/>
          <w:sz w:val="28"/>
          <w:szCs w:val="24"/>
        </w:rPr>
        <w:t>4</w:t>
      </w:r>
      <w:r w:rsidRPr="00A16FAE">
        <w:rPr>
          <w:rFonts w:ascii="Times New Roman" w:hAnsi="Times New Roman"/>
          <w:kern w:val="0"/>
          <w:sz w:val="28"/>
          <w:szCs w:val="24"/>
        </w:rPr>
        <w:t xml:space="preserve"> следующего содержания</w:t>
      </w:r>
      <w:r>
        <w:rPr>
          <w:rFonts w:ascii="Times New Roman" w:hAnsi="Times New Roman"/>
          <w:kern w:val="0"/>
          <w:sz w:val="28"/>
          <w:szCs w:val="24"/>
        </w:rPr>
        <w:t>:</w:t>
      </w:r>
      <w:r w:rsidR="00716230">
        <w:rPr>
          <w:rFonts w:ascii="Times New Roman" w:hAnsi="Times New Roman"/>
          <w:kern w:val="0"/>
          <w:sz w:val="28"/>
          <w:szCs w:val="24"/>
        </w:rPr>
        <w:t xml:space="preserve"> </w:t>
      </w:r>
    </w:p>
    <w:p w:rsidR="00716230" w:rsidRDefault="00A16FAE" w:rsidP="0071623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/>
          <w:kern w:val="0"/>
          <w:sz w:val="28"/>
          <w:szCs w:val="24"/>
        </w:rPr>
        <w:t xml:space="preserve">«14) </w:t>
      </w:r>
      <w:r w:rsidR="00716230" w:rsidRPr="00716230">
        <w:rPr>
          <w:rFonts w:ascii="Times New Roman" w:hAnsi="Times New Roman"/>
          <w:kern w:val="0"/>
          <w:sz w:val="28"/>
          <w:szCs w:val="24"/>
        </w:rPr>
        <w:t>Обеспечение персонифицированного финансирования до</w:t>
      </w:r>
      <w:r>
        <w:rPr>
          <w:rFonts w:ascii="Times New Roman" w:hAnsi="Times New Roman"/>
          <w:kern w:val="0"/>
          <w:sz w:val="28"/>
          <w:szCs w:val="24"/>
        </w:rPr>
        <w:t>полнительного образования детей;</w:t>
      </w:r>
    </w:p>
    <w:p w:rsidR="00716230" w:rsidRPr="00716230" w:rsidRDefault="00716230" w:rsidP="00AE039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113"/>
        <w:gridCol w:w="1527"/>
        <w:gridCol w:w="1479"/>
        <w:gridCol w:w="1479"/>
        <w:gridCol w:w="1480"/>
      </w:tblGrid>
      <w:tr w:rsidR="00716230" w:rsidRPr="00716230" w:rsidTr="00FB46A9">
        <w:trPr>
          <w:trHeight w:val="430"/>
        </w:trPr>
        <w:tc>
          <w:tcPr>
            <w:tcW w:w="2267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Наименование целевого показателя</w:t>
            </w:r>
          </w:p>
        </w:tc>
        <w:tc>
          <w:tcPr>
            <w:tcW w:w="1113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Единица измерения</w:t>
            </w:r>
          </w:p>
        </w:tc>
        <w:tc>
          <w:tcPr>
            <w:tcW w:w="1561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Базовый показатель</w:t>
            </w:r>
          </w:p>
        </w:tc>
        <w:tc>
          <w:tcPr>
            <w:tcW w:w="1543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2019</w:t>
            </w:r>
          </w:p>
        </w:tc>
        <w:tc>
          <w:tcPr>
            <w:tcW w:w="1543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2020</w:t>
            </w:r>
          </w:p>
        </w:tc>
        <w:tc>
          <w:tcPr>
            <w:tcW w:w="1544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2021</w:t>
            </w:r>
          </w:p>
        </w:tc>
      </w:tr>
      <w:tr w:rsidR="00716230" w:rsidRPr="00716230" w:rsidTr="00FB46A9">
        <w:trPr>
          <w:trHeight w:val="2794"/>
        </w:trPr>
        <w:tc>
          <w:tcPr>
            <w:tcW w:w="2268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002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716230">
              <w:rPr>
                <w:rFonts w:ascii="Times New Roman" w:eastAsia="Times New Roman" w:hAnsi="Times New Roman"/>
                <w:b/>
                <w:kern w:val="0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716230">
              <w:rPr>
                <w:rFonts w:ascii="Times New Roman" w:eastAsia="Times New Roman" w:hAnsi="Times New Roman"/>
                <w:b/>
                <w:kern w:val="0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i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100%</w:t>
            </w:r>
          </w:p>
        </w:tc>
        <w:tc>
          <w:tcPr>
            <w:tcW w:w="1575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100%</w:t>
            </w:r>
          </w:p>
        </w:tc>
        <w:tc>
          <w:tcPr>
            <w:tcW w:w="1576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100%</w:t>
            </w:r>
          </w:p>
        </w:tc>
      </w:tr>
      <w:tr w:rsidR="00716230" w:rsidRPr="00716230" w:rsidTr="00FB46A9">
        <w:tc>
          <w:tcPr>
            <w:tcW w:w="2268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716230">
              <w:rPr>
                <w:rFonts w:ascii="Times New Roman" w:eastAsia="Times New Roman" w:hAnsi="Times New Roman"/>
                <w:kern w:val="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002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716230">
              <w:rPr>
                <w:rFonts w:ascii="Times New Roman" w:eastAsia="Times New Roman" w:hAnsi="Times New Roman"/>
                <w:b/>
                <w:kern w:val="0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716230" w:rsidRPr="00716230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716230">
              <w:rPr>
                <w:rFonts w:ascii="Times New Roman" w:eastAsia="Times New Roman" w:hAnsi="Times New Roman"/>
                <w:b/>
                <w:kern w:val="0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i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не менее 5%</w:t>
            </w:r>
          </w:p>
        </w:tc>
        <w:tc>
          <w:tcPr>
            <w:tcW w:w="1575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не менее 5%</w:t>
            </w:r>
          </w:p>
        </w:tc>
        <w:tc>
          <w:tcPr>
            <w:tcW w:w="1576" w:type="dxa"/>
            <w:shd w:val="clear" w:color="auto" w:fill="auto"/>
          </w:tcPr>
          <w:p w:rsidR="00716230" w:rsidRPr="009F06A6" w:rsidRDefault="00716230" w:rsidP="007162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</w:rPr>
            </w:pPr>
            <w:r w:rsidRPr="009F06A6">
              <w:rPr>
                <w:rFonts w:ascii="Times New Roman" w:eastAsia="Times New Roman" w:hAnsi="Times New Roman"/>
                <w:i/>
                <w:kern w:val="0"/>
              </w:rPr>
              <w:t>не менее 5%</w:t>
            </w:r>
          </w:p>
        </w:tc>
      </w:tr>
    </w:tbl>
    <w:p w:rsidR="00A16FAE" w:rsidRDefault="00581EDB" w:rsidP="00581EDB">
      <w:pPr>
        <w:jc w:val="both"/>
      </w:pPr>
      <w:r>
        <w:tab/>
      </w:r>
    </w:p>
    <w:p w:rsidR="00A16FAE" w:rsidRPr="009F06A6" w:rsidRDefault="009F06A6" w:rsidP="009F06A6">
      <w:pPr>
        <w:jc w:val="right"/>
        <w:rPr>
          <w:rFonts w:ascii="Times New Roman" w:hAnsi="Times New Roman"/>
          <w:sz w:val="28"/>
          <w:szCs w:val="28"/>
        </w:rPr>
      </w:pPr>
      <w:r w:rsidRPr="009F06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039F" w:rsidRDefault="00AE039F" w:rsidP="00581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r w:rsidR="00A16FAE">
        <w:rPr>
          <w:rFonts w:ascii="Times New Roman" w:hAnsi="Times New Roman"/>
          <w:sz w:val="28"/>
        </w:rPr>
        <w:t>р</w:t>
      </w:r>
      <w:r w:rsidR="00581EDB" w:rsidRPr="00581EDB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е</w:t>
      </w:r>
      <w:r w:rsidR="00A16FAE">
        <w:rPr>
          <w:rFonts w:ascii="Times New Roman" w:hAnsi="Times New Roman"/>
          <w:sz w:val="28"/>
        </w:rPr>
        <w:t xml:space="preserve"> 3.9. </w:t>
      </w:r>
      <w:r>
        <w:rPr>
          <w:rFonts w:ascii="Times New Roman" w:hAnsi="Times New Roman"/>
          <w:sz w:val="28"/>
        </w:rPr>
        <w:t>«</w:t>
      </w:r>
      <w:r w:rsidR="00A16FAE">
        <w:rPr>
          <w:rFonts w:ascii="Times New Roman" w:hAnsi="Times New Roman"/>
          <w:sz w:val="28"/>
        </w:rPr>
        <w:t>Ресурсное обеспечение»</w:t>
      </w:r>
      <w:r w:rsidR="00581EDB" w:rsidRPr="00581EDB">
        <w:rPr>
          <w:rFonts w:ascii="Times New Roman" w:hAnsi="Times New Roman"/>
          <w:sz w:val="28"/>
        </w:rPr>
        <w:t xml:space="preserve"> </w:t>
      </w:r>
      <w:r w:rsidR="00A16FAE">
        <w:rPr>
          <w:rFonts w:ascii="Times New Roman" w:hAnsi="Times New Roman"/>
          <w:sz w:val="28"/>
        </w:rPr>
        <w:t>изложить таблицу</w:t>
      </w:r>
      <w:r w:rsidR="00581EDB" w:rsidRPr="00581EDB">
        <w:rPr>
          <w:rFonts w:ascii="Times New Roman" w:hAnsi="Times New Roman"/>
          <w:sz w:val="28"/>
        </w:rPr>
        <w:t xml:space="preserve"> </w:t>
      </w:r>
      <w:r w:rsidR="00A16FAE">
        <w:rPr>
          <w:rFonts w:ascii="Times New Roman" w:hAnsi="Times New Roman"/>
          <w:sz w:val="28"/>
        </w:rPr>
        <w:t xml:space="preserve">в следующей редакции: </w:t>
      </w:r>
    </w:p>
    <w:p w:rsidR="002F4ECF" w:rsidRDefault="002F4ECF" w:rsidP="00581EDB">
      <w:pPr>
        <w:jc w:val="both"/>
        <w:rPr>
          <w:rFonts w:ascii="Times New Roman" w:hAnsi="Times New Roman"/>
          <w:sz w:val="28"/>
        </w:rPr>
      </w:pPr>
    </w:p>
    <w:p w:rsidR="002F4ECF" w:rsidRDefault="002F4ECF" w:rsidP="00581EDB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A16FAE" w:rsidRDefault="00A16FAE" w:rsidP="00581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732"/>
        <w:gridCol w:w="1641"/>
        <w:gridCol w:w="1237"/>
        <w:gridCol w:w="1237"/>
        <w:gridCol w:w="1249"/>
      </w:tblGrid>
      <w:tr w:rsidR="00581EDB" w:rsidRPr="00581EDB" w:rsidTr="00FB46A9">
        <w:tc>
          <w:tcPr>
            <w:tcW w:w="2247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Мероприятие</w:t>
            </w:r>
          </w:p>
        </w:tc>
        <w:tc>
          <w:tcPr>
            <w:tcW w:w="1742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Ответственный</w:t>
            </w: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Источник финансирования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2019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2020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Всего:</w:t>
            </w:r>
          </w:p>
        </w:tc>
      </w:tr>
      <w:tr w:rsidR="00581EDB" w:rsidRPr="00581EDB" w:rsidTr="00FB46A9">
        <w:trPr>
          <w:trHeight w:val="550"/>
        </w:trPr>
        <w:tc>
          <w:tcPr>
            <w:tcW w:w="2247" w:type="dxa"/>
            <w:vMerge w:val="restart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B050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Сведения о ресурсном обеспечении подпрограммы за счет средств бюджета </w:t>
            </w:r>
            <w:proofErr w:type="spellStart"/>
            <w:r w:rsidRPr="00581ED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Сюмсинского</w:t>
            </w:r>
            <w:proofErr w:type="spellEnd"/>
            <w:r w:rsidRPr="00581ED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района по годам реализации муниципальной программы (в </w:t>
            </w:r>
            <w:proofErr w:type="spellStart"/>
            <w:r w:rsidRPr="00581ED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тыс.руб</w:t>
            </w:r>
            <w:proofErr w:type="spellEnd"/>
            <w:r w:rsidRPr="00581ED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highlight w:val="yellow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Муниципальное образование «</w:t>
            </w:r>
            <w:proofErr w:type="spellStart"/>
            <w:r w:rsidRPr="00581EDB">
              <w:rPr>
                <w:rFonts w:ascii="Times New Roman" w:eastAsia="Times New Roman" w:hAnsi="Times New Roman"/>
                <w:kern w:val="0"/>
              </w:rPr>
              <w:t>Сюмсинский</w:t>
            </w:r>
            <w:proofErr w:type="spellEnd"/>
            <w:r w:rsidRPr="00581EDB">
              <w:rPr>
                <w:rFonts w:ascii="Times New Roman" w:eastAsia="Times New Roman" w:hAnsi="Times New Roman"/>
                <w:kern w:val="0"/>
              </w:rPr>
              <w:t xml:space="preserve"> район»</w:t>
            </w: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FF00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Региональный бюджет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</w:tr>
      <w:tr w:rsidR="00581EDB" w:rsidRPr="00581EDB" w:rsidTr="00FB46A9">
        <w:trPr>
          <w:trHeight w:val="550"/>
        </w:trPr>
        <w:tc>
          <w:tcPr>
            <w:tcW w:w="2247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B050"/>
                <w:kern w:val="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highlight w:val="yellow"/>
              </w:rPr>
            </w:pP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Местный бюджет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29876,5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29866,0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59742,5</w:t>
            </w:r>
          </w:p>
        </w:tc>
      </w:tr>
      <w:tr w:rsidR="00581EDB" w:rsidRPr="00581EDB" w:rsidTr="00FB46A9">
        <w:trPr>
          <w:trHeight w:val="550"/>
        </w:trPr>
        <w:tc>
          <w:tcPr>
            <w:tcW w:w="2247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B050"/>
                <w:kern w:val="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highlight w:val="yellow"/>
              </w:rPr>
            </w:pP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Внебюджетные источники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  <w:sz w:val="16"/>
              </w:rPr>
              <w:t>не меняется</w:t>
            </w:r>
          </w:p>
        </w:tc>
      </w:tr>
      <w:tr w:rsidR="00581EDB" w:rsidRPr="00581EDB" w:rsidTr="00FB46A9">
        <w:trPr>
          <w:trHeight w:val="279"/>
        </w:trPr>
        <w:tc>
          <w:tcPr>
            <w:tcW w:w="9571" w:type="dxa"/>
            <w:gridSpan w:val="6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…</w:t>
            </w:r>
          </w:p>
        </w:tc>
      </w:tr>
      <w:tr w:rsidR="00581EDB" w:rsidRPr="00581EDB" w:rsidTr="00FB46A9">
        <w:trPr>
          <w:trHeight w:val="550"/>
        </w:trPr>
        <w:tc>
          <w:tcPr>
            <w:tcW w:w="2247" w:type="dxa"/>
            <w:vMerge w:val="restart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 xml:space="preserve">Обеспечение персонифицированного финансирования дополнительного образования детей 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 xml:space="preserve">Муниципальное автономное учреждения «Методический центр образовательных учреждений </w:t>
            </w:r>
            <w:proofErr w:type="spellStart"/>
            <w:r w:rsidRPr="00581EDB">
              <w:rPr>
                <w:rFonts w:ascii="Times New Roman" w:eastAsia="Times New Roman" w:hAnsi="Times New Roman"/>
                <w:kern w:val="0"/>
              </w:rPr>
              <w:t>Сюмсинский</w:t>
            </w:r>
            <w:proofErr w:type="spellEnd"/>
            <w:r w:rsidRPr="00581EDB">
              <w:rPr>
                <w:rFonts w:ascii="Times New Roman" w:eastAsia="Times New Roman" w:hAnsi="Times New Roman"/>
                <w:kern w:val="0"/>
              </w:rPr>
              <w:t xml:space="preserve"> район»</w:t>
            </w: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FF00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Региональный бюджет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</w:tr>
      <w:tr w:rsidR="00581EDB" w:rsidRPr="00581EDB" w:rsidTr="00FB46A9">
        <w:trPr>
          <w:trHeight w:val="700"/>
        </w:trPr>
        <w:tc>
          <w:tcPr>
            <w:tcW w:w="2247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Местный бюджет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765,0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765,0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1530,0</w:t>
            </w:r>
          </w:p>
        </w:tc>
      </w:tr>
      <w:tr w:rsidR="00581EDB" w:rsidRPr="00581EDB" w:rsidTr="00FB46A9">
        <w:trPr>
          <w:trHeight w:val="1290"/>
        </w:trPr>
        <w:tc>
          <w:tcPr>
            <w:tcW w:w="2247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641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Внебюджетные источники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  <w:tc>
          <w:tcPr>
            <w:tcW w:w="1323" w:type="dxa"/>
            <w:shd w:val="clear" w:color="auto" w:fill="auto"/>
          </w:tcPr>
          <w:p w:rsidR="00581EDB" w:rsidRPr="00581EDB" w:rsidRDefault="00581EDB" w:rsidP="00581E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81EDB">
              <w:rPr>
                <w:rFonts w:ascii="Times New Roman" w:eastAsia="Times New Roman" w:hAnsi="Times New Roman"/>
                <w:kern w:val="0"/>
              </w:rPr>
              <w:t>0,00</w:t>
            </w:r>
          </w:p>
        </w:tc>
      </w:tr>
    </w:tbl>
    <w:p w:rsidR="00581EDB" w:rsidRDefault="00AE039F" w:rsidP="00AE039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581EDB" w:rsidRPr="00581EDB" w:rsidRDefault="00581EDB" w:rsidP="00581EDB">
      <w:pPr>
        <w:jc w:val="both"/>
        <w:rPr>
          <w:rFonts w:ascii="Times New Roman" w:hAnsi="Times New Roman"/>
          <w:sz w:val="28"/>
        </w:rPr>
      </w:pPr>
    </w:p>
    <w:p w:rsidR="005E371D" w:rsidRDefault="005E371D" w:rsidP="003729D7">
      <w:pPr>
        <w:rPr>
          <w:rFonts w:ascii="Times New Roman" w:hAnsi="Times New Roman"/>
          <w:sz w:val="28"/>
        </w:rPr>
      </w:pPr>
    </w:p>
    <w:p w:rsidR="00581EDB" w:rsidRPr="00581EDB" w:rsidRDefault="00BC2B37" w:rsidP="00581ED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</w:t>
      </w:r>
    </w:p>
    <w:p w:rsidR="00581EDB" w:rsidRPr="00581EDB" w:rsidRDefault="00BC2B37" w:rsidP="00581ED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581EDB" w:rsidRPr="00581ED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581EDB" w:rsidRPr="00581EDB">
        <w:rPr>
          <w:rFonts w:ascii="Times New Roman" w:hAnsi="Times New Roman"/>
          <w:sz w:val="28"/>
        </w:rPr>
        <w:t xml:space="preserve">                                                       </w:t>
      </w:r>
      <w:r w:rsidR="00581EDB">
        <w:rPr>
          <w:rFonts w:ascii="Times New Roman" w:hAnsi="Times New Roman"/>
          <w:sz w:val="28"/>
        </w:rPr>
        <w:t xml:space="preserve">     </w:t>
      </w:r>
      <w:r w:rsidR="001D4589">
        <w:rPr>
          <w:rFonts w:ascii="Times New Roman" w:hAnsi="Times New Roman"/>
          <w:sz w:val="28"/>
        </w:rPr>
        <w:t xml:space="preserve">       </w:t>
      </w:r>
      <w:proofErr w:type="spellStart"/>
      <w:r w:rsidR="001D4589">
        <w:rPr>
          <w:rFonts w:ascii="Times New Roman" w:hAnsi="Times New Roman"/>
          <w:sz w:val="28"/>
        </w:rPr>
        <w:t>Л.Е.Да</w:t>
      </w:r>
      <w:r>
        <w:rPr>
          <w:rFonts w:ascii="Times New Roman" w:hAnsi="Times New Roman"/>
          <w:sz w:val="28"/>
        </w:rPr>
        <w:t>ровских</w:t>
      </w:r>
      <w:proofErr w:type="spellEnd"/>
      <w:r w:rsidR="00581EDB" w:rsidRPr="00581EDB">
        <w:rPr>
          <w:rFonts w:ascii="Times New Roman" w:hAnsi="Times New Roman"/>
          <w:sz w:val="28"/>
        </w:rPr>
        <w:t xml:space="preserve">                                             </w:t>
      </w:r>
    </w:p>
    <w:sectPr w:rsidR="00581EDB" w:rsidRPr="00581EDB" w:rsidSect="001D458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EF" w:rsidRDefault="00702DEF" w:rsidP="001D4589">
      <w:r>
        <w:separator/>
      </w:r>
    </w:p>
  </w:endnote>
  <w:endnote w:type="continuationSeparator" w:id="0">
    <w:p w:rsidR="00702DEF" w:rsidRDefault="00702DEF" w:rsidP="001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EF" w:rsidRDefault="00702DEF" w:rsidP="001D4589">
      <w:r>
        <w:separator/>
      </w:r>
    </w:p>
  </w:footnote>
  <w:footnote w:type="continuationSeparator" w:id="0">
    <w:p w:rsidR="00702DEF" w:rsidRDefault="00702DEF" w:rsidP="001D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373689"/>
      <w:docPartObj>
        <w:docPartGallery w:val="Page Numbers (Top of Page)"/>
        <w:docPartUnique/>
      </w:docPartObj>
    </w:sdtPr>
    <w:sdtEndPr/>
    <w:sdtContent>
      <w:p w:rsidR="001D4589" w:rsidRDefault="001D45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ECF">
          <w:rPr>
            <w:noProof/>
          </w:rPr>
          <w:t>4</w:t>
        </w:r>
        <w:r>
          <w:fldChar w:fldCharType="end"/>
        </w:r>
      </w:p>
    </w:sdtContent>
  </w:sdt>
  <w:p w:rsidR="001D4589" w:rsidRDefault="001D45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6DB"/>
    <w:multiLevelType w:val="multilevel"/>
    <w:tmpl w:val="75F009C8"/>
    <w:lvl w:ilvl="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2884"/>
    <w:multiLevelType w:val="multilevel"/>
    <w:tmpl w:val="FFBA4E5C"/>
    <w:lvl w:ilvl="0">
      <w:start w:val="1"/>
      <w:numFmt w:val="decimal"/>
      <w:lvlText w:val="%1."/>
      <w:lvlJc w:val="left"/>
      <w:pPr>
        <w:ind w:left="178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A2"/>
    <w:rsid w:val="0000770B"/>
    <w:rsid w:val="001107A9"/>
    <w:rsid w:val="0018561B"/>
    <w:rsid w:val="001D4589"/>
    <w:rsid w:val="002B38BF"/>
    <w:rsid w:val="002F4ECF"/>
    <w:rsid w:val="00305911"/>
    <w:rsid w:val="00325794"/>
    <w:rsid w:val="00362E57"/>
    <w:rsid w:val="003729D7"/>
    <w:rsid w:val="004A7544"/>
    <w:rsid w:val="00581EDB"/>
    <w:rsid w:val="005E371D"/>
    <w:rsid w:val="00702DEF"/>
    <w:rsid w:val="00716230"/>
    <w:rsid w:val="00783B1E"/>
    <w:rsid w:val="00921E70"/>
    <w:rsid w:val="009F06A6"/>
    <w:rsid w:val="00A16FAE"/>
    <w:rsid w:val="00A665BC"/>
    <w:rsid w:val="00AE039F"/>
    <w:rsid w:val="00B254CE"/>
    <w:rsid w:val="00BC2B37"/>
    <w:rsid w:val="00D02260"/>
    <w:rsid w:val="00D56647"/>
    <w:rsid w:val="00D74719"/>
    <w:rsid w:val="00F14AA2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581DF-06EF-4718-BAC5-DAA6746F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29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3729D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9D7"/>
    <w:rPr>
      <w:rFonts w:ascii="Times New Roman" w:eastAsia="Times New Roman" w:hAnsi="Times New Roman" w:cs="Times New Roman"/>
      <w:kern w:val="3"/>
      <w:sz w:val="36"/>
      <w:szCs w:val="24"/>
      <w:lang w:eastAsia="ru-RU"/>
    </w:rPr>
  </w:style>
  <w:style w:type="paragraph" w:customStyle="1" w:styleId="Standard">
    <w:name w:val="Standard"/>
    <w:rsid w:val="003729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729D7"/>
    <w:pPr>
      <w:jc w:val="center"/>
    </w:pPr>
    <w:rPr>
      <w:rFonts w:ascii="Udmurt Academy" w:hAnsi="Udmurt Academy"/>
      <w:spacing w:val="50"/>
      <w:szCs w:val="20"/>
    </w:rPr>
  </w:style>
  <w:style w:type="paragraph" w:customStyle="1" w:styleId="ConsPlusTitle">
    <w:name w:val="ConsPlusTitle"/>
    <w:rsid w:val="003729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  <w:style w:type="paragraph" w:styleId="a3">
    <w:name w:val="Normal (Web)"/>
    <w:basedOn w:val="Standard"/>
    <w:rsid w:val="003729D7"/>
    <w:pPr>
      <w:spacing w:before="100" w:after="28"/>
    </w:pPr>
  </w:style>
  <w:style w:type="paragraph" w:styleId="a4">
    <w:name w:val="List Paragraph"/>
    <w:basedOn w:val="a"/>
    <w:uiPriority w:val="34"/>
    <w:qFormat/>
    <w:rsid w:val="00D56647"/>
    <w:pPr>
      <w:ind w:left="720"/>
      <w:contextualSpacing/>
    </w:pPr>
  </w:style>
  <w:style w:type="character" w:styleId="a5">
    <w:name w:val="annotation reference"/>
    <w:rsid w:val="00716230"/>
    <w:rPr>
      <w:sz w:val="16"/>
      <w:szCs w:val="16"/>
    </w:rPr>
  </w:style>
  <w:style w:type="paragraph" w:styleId="a6">
    <w:name w:val="annotation text"/>
    <w:basedOn w:val="a"/>
    <w:link w:val="a7"/>
    <w:rsid w:val="00716230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</w:rPr>
  </w:style>
  <w:style w:type="character" w:customStyle="1" w:styleId="a7">
    <w:name w:val="Текст примечания Знак"/>
    <w:basedOn w:val="a0"/>
    <w:link w:val="a6"/>
    <w:rsid w:val="00716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230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45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589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45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589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tv</cp:lastModifiedBy>
  <cp:revision>3</cp:revision>
  <cp:lastPrinted>2019-06-10T06:01:00Z</cp:lastPrinted>
  <dcterms:created xsi:type="dcterms:W3CDTF">2019-06-10T05:57:00Z</dcterms:created>
  <dcterms:modified xsi:type="dcterms:W3CDTF">2019-06-10T06:02:00Z</dcterms:modified>
</cp:coreProperties>
</file>