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142ACC" w:rsidRPr="003F21F5" w:rsidTr="004F7D8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2ACC" w:rsidRPr="00251732" w:rsidRDefault="004D249B" w:rsidP="004F7D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142ACC"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142ACC" w:rsidRPr="00251732" w:rsidRDefault="00142ACC" w:rsidP="004F7D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</w:p>
          <w:p w:rsidR="00142ACC" w:rsidRPr="00251732" w:rsidRDefault="00142ACC" w:rsidP="004F7D8E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Республики»</w:t>
            </w:r>
          </w:p>
          <w:p w:rsidR="00142ACC" w:rsidRPr="003F21F5" w:rsidRDefault="00142ACC" w:rsidP="004F7D8E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ACC" w:rsidRPr="003F21F5" w:rsidRDefault="00142ACC" w:rsidP="004F7D8E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51732" w:rsidRPr="00251732" w:rsidRDefault="00251732" w:rsidP="00251732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</w:t>
            </w:r>
            <w:proofErr w:type="spellStart"/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</w:p>
          <w:p w:rsidR="00251732" w:rsidRPr="00251732" w:rsidRDefault="00251732" w:rsidP="0025173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251732" w:rsidRPr="00251732" w:rsidRDefault="00251732" w:rsidP="0025173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округ»</w:t>
            </w:r>
          </w:p>
          <w:p w:rsidR="00251732" w:rsidRPr="00251732" w:rsidRDefault="00251732" w:rsidP="0025173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251732" w:rsidRPr="00251732" w:rsidRDefault="00251732" w:rsidP="002517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 w:rsidRPr="00251732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  <w:p w:rsidR="00142ACC" w:rsidRPr="003F21F5" w:rsidRDefault="00142ACC" w:rsidP="0025173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150604" w:rsidRPr="00251732" w:rsidRDefault="00150604" w:rsidP="0015060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251732">
        <w:rPr>
          <w:rFonts w:ascii="Times New Roman" w:hAnsi="Times New Roman" w:cs="Times New Roman"/>
          <w:b/>
          <w:spacing w:val="20"/>
          <w:sz w:val="40"/>
          <w:szCs w:val="40"/>
        </w:rPr>
        <w:t>ПОСТАНОВЛЕНИЕ</w:t>
      </w:r>
    </w:p>
    <w:p w:rsidR="00150604" w:rsidRPr="00150604" w:rsidRDefault="00150604" w:rsidP="0015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604" w:rsidRPr="00150604" w:rsidRDefault="00CB1AC4" w:rsidP="0015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1A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50604" w:rsidRPr="00150604">
        <w:rPr>
          <w:rFonts w:ascii="Times New Roman" w:hAnsi="Times New Roman" w:cs="Times New Roman"/>
          <w:sz w:val="28"/>
          <w:szCs w:val="28"/>
        </w:rPr>
        <w:t>202</w:t>
      </w:r>
      <w:r w:rsidR="000569F1">
        <w:rPr>
          <w:rFonts w:ascii="Times New Roman" w:hAnsi="Times New Roman" w:cs="Times New Roman"/>
          <w:sz w:val="28"/>
          <w:szCs w:val="28"/>
        </w:rPr>
        <w:t>4</w:t>
      </w:r>
      <w:r w:rsidR="00150604" w:rsidRPr="001506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1A82">
        <w:rPr>
          <w:rFonts w:ascii="Times New Roman" w:hAnsi="Times New Roman" w:cs="Times New Roman"/>
          <w:sz w:val="28"/>
          <w:szCs w:val="28"/>
        </w:rPr>
        <w:t xml:space="preserve"> </w:t>
      </w:r>
      <w:r w:rsidR="00150604" w:rsidRPr="001506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50604" w:rsidRPr="00150604" w:rsidRDefault="00150604" w:rsidP="0015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04">
        <w:rPr>
          <w:rFonts w:ascii="Times New Roman" w:hAnsi="Times New Roman" w:cs="Times New Roman"/>
          <w:sz w:val="28"/>
          <w:szCs w:val="28"/>
        </w:rPr>
        <w:t>с.</w:t>
      </w:r>
      <w:r w:rsidR="00ED61FB">
        <w:rPr>
          <w:rFonts w:ascii="Times New Roman" w:hAnsi="Times New Roman" w:cs="Times New Roman"/>
          <w:sz w:val="28"/>
          <w:szCs w:val="28"/>
        </w:rPr>
        <w:t xml:space="preserve"> </w:t>
      </w:r>
      <w:r w:rsidRPr="00150604">
        <w:rPr>
          <w:rFonts w:ascii="Times New Roman" w:hAnsi="Times New Roman" w:cs="Times New Roman"/>
          <w:sz w:val="28"/>
          <w:szCs w:val="28"/>
        </w:rPr>
        <w:t>Сюмси</w:t>
      </w:r>
    </w:p>
    <w:p w:rsidR="00150604" w:rsidRDefault="00150604" w:rsidP="00150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732" w:rsidRDefault="00150604" w:rsidP="00056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0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7D8E">
        <w:rPr>
          <w:rFonts w:ascii="Times New Roman" w:hAnsi="Times New Roman" w:cs="Times New Roman"/>
          <w:sz w:val="28"/>
          <w:szCs w:val="28"/>
        </w:rPr>
        <w:t>я</w:t>
      </w:r>
      <w:r w:rsidR="00ED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69F1">
        <w:rPr>
          <w:rFonts w:ascii="Times New Roman" w:hAnsi="Times New Roman" w:cs="Times New Roman"/>
          <w:sz w:val="28"/>
          <w:szCs w:val="28"/>
        </w:rPr>
        <w:t>План мероприятий («дорожной карты») по содействию развитию конкуренции в муниципальном образовании   «Муниципальный округ Сюмсинский район Удмуртской Республики»</w:t>
      </w:r>
    </w:p>
    <w:p w:rsidR="00150604" w:rsidRDefault="000569F1" w:rsidP="00056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2022-2025 годы</w:t>
      </w:r>
    </w:p>
    <w:p w:rsidR="00150604" w:rsidRDefault="00150604" w:rsidP="0015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604" w:rsidRPr="00251732" w:rsidRDefault="00B97C92" w:rsidP="000B6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Главы Удмуртской Республики от 18 января 2024 года №</w:t>
      </w:r>
      <w:r w:rsidR="00ED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20-РГ «О внесении изменений в распоря</w:t>
      </w:r>
      <w:r w:rsidR="001572B1">
        <w:rPr>
          <w:rFonts w:ascii="Times New Roman" w:hAnsi="Times New Roman" w:cs="Times New Roman"/>
          <w:sz w:val="28"/>
          <w:szCs w:val="28"/>
        </w:rPr>
        <w:t>жение Главы Удмуртской Республики от 28 декабря 2021 года №</w:t>
      </w:r>
      <w:r w:rsidR="00ED61FB">
        <w:rPr>
          <w:rFonts w:ascii="Times New Roman" w:hAnsi="Times New Roman" w:cs="Times New Roman"/>
          <w:sz w:val="28"/>
          <w:szCs w:val="28"/>
        </w:rPr>
        <w:t xml:space="preserve"> </w:t>
      </w:r>
      <w:r w:rsidR="001572B1">
        <w:rPr>
          <w:rFonts w:ascii="Times New Roman" w:hAnsi="Times New Roman" w:cs="Times New Roman"/>
          <w:sz w:val="28"/>
          <w:szCs w:val="28"/>
        </w:rPr>
        <w:t xml:space="preserve">371-РГ «Об утверждении Перечня товарных рынков для содействия развитию конкуренции в Удмуртской Республике и Плана мероприятий («дорожной карты») </w:t>
      </w:r>
      <w:proofErr w:type="gramStart"/>
      <w:r w:rsidR="001572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572B1">
        <w:rPr>
          <w:rFonts w:ascii="Times New Roman" w:hAnsi="Times New Roman" w:cs="Times New Roman"/>
          <w:sz w:val="28"/>
          <w:szCs w:val="28"/>
        </w:rPr>
        <w:t xml:space="preserve"> содействию развитию конкуренции в Удмуртской Республике на 2022-2025 годы»,</w:t>
      </w:r>
      <w:r w:rsidR="00ED61FB">
        <w:rPr>
          <w:rFonts w:ascii="Times New Roman" w:hAnsi="Times New Roman" w:cs="Times New Roman"/>
          <w:sz w:val="28"/>
          <w:szCs w:val="28"/>
        </w:rPr>
        <w:t xml:space="preserve"> </w:t>
      </w:r>
      <w:r w:rsidR="00251732" w:rsidRPr="00251732">
        <w:rPr>
          <w:rFonts w:ascii="Times New Roman" w:hAnsi="Times New Roman" w:cs="Times New Roman"/>
          <w:sz w:val="28"/>
          <w:szCs w:val="28"/>
        </w:rPr>
        <w:t>ПОСТАНОВЛЯЮ</w:t>
      </w:r>
      <w:r w:rsidR="00150604" w:rsidRPr="00251732">
        <w:rPr>
          <w:rFonts w:ascii="Times New Roman" w:hAnsi="Times New Roman" w:cs="Times New Roman"/>
          <w:sz w:val="28"/>
          <w:szCs w:val="28"/>
        </w:rPr>
        <w:t>:</w:t>
      </w:r>
    </w:p>
    <w:p w:rsidR="001572B1" w:rsidRDefault="00150604" w:rsidP="004F7D8E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D8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572B1" w:rsidRPr="004F7D8E">
        <w:rPr>
          <w:rFonts w:ascii="Times New Roman" w:hAnsi="Times New Roman" w:cs="Times New Roman"/>
          <w:sz w:val="28"/>
          <w:szCs w:val="28"/>
        </w:rPr>
        <w:t>План мероприятий («дорожной карты») по содействию развитию конкуренци</w:t>
      </w:r>
      <w:r w:rsidR="00251732" w:rsidRPr="004F7D8E">
        <w:rPr>
          <w:rFonts w:ascii="Times New Roman" w:hAnsi="Times New Roman" w:cs="Times New Roman"/>
          <w:sz w:val="28"/>
          <w:szCs w:val="28"/>
        </w:rPr>
        <w:t xml:space="preserve">и в муниципальном образовании </w:t>
      </w:r>
      <w:r w:rsidR="001572B1" w:rsidRPr="004F7D8E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 на 2022-2025 годы</w:t>
      </w:r>
      <w:r w:rsidR="004F7D8E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1572B1" w:rsidRPr="004F7D8E">
        <w:rPr>
          <w:rFonts w:ascii="Times New Roman" w:hAnsi="Times New Roman" w:cs="Times New Roman"/>
          <w:sz w:val="28"/>
          <w:szCs w:val="28"/>
        </w:rPr>
        <w:t>, утвержденный постановлением Главы муниципального образования «Муниципальный округ Сюмсинский район Удмуртской Республики» от 14 февраля 2022 года №</w:t>
      </w:r>
      <w:r w:rsidR="00243D4D" w:rsidRPr="004F7D8E">
        <w:rPr>
          <w:rFonts w:ascii="Times New Roman" w:hAnsi="Times New Roman" w:cs="Times New Roman"/>
          <w:sz w:val="28"/>
          <w:szCs w:val="28"/>
        </w:rPr>
        <w:t xml:space="preserve"> </w:t>
      </w:r>
      <w:r w:rsidR="001572B1" w:rsidRPr="004F7D8E">
        <w:rPr>
          <w:rFonts w:ascii="Times New Roman" w:hAnsi="Times New Roman" w:cs="Times New Roman"/>
          <w:sz w:val="28"/>
          <w:szCs w:val="28"/>
        </w:rPr>
        <w:t>8</w:t>
      </w:r>
      <w:r w:rsidR="00251732" w:rsidRPr="004F7D8E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(«дорожной карты») по содействию развитию конкуренции в муниципальном образовании «Муниципальный округ Сюмсинский район Удмуртской Республики</w:t>
      </w:r>
      <w:proofErr w:type="gramEnd"/>
      <w:r w:rsidR="00251732" w:rsidRPr="004F7D8E">
        <w:rPr>
          <w:rFonts w:ascii="Times New Roman" w:hAnsi="Times New Roman" w:cs="Times New Roman"/>
          <w:sz w:val="28"/>
          <w:szCs w:val="28"/>
        </w:rPr>
        <w:t>» на 2022-2025 годы»,</w:t>
      </w:r>
      <w:r w:rsidR="001572B1" w:rsidRPr="004F7D8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F7D8E">
        <w:rPr>
          <w:rFonts w:ascii="Times New Roman" w:hAnsi="Times New Roman" w:cs="Times New Roman"/>
          <w:sz w:val="28"/>
          <w:szCs w:val="28"/>
        </w:rPr>
        <w:t>е</w:t>
      </w:r>
      <w:r w:rsidR="001572B1" w:rsidRPr="004F7D8E">
        <w:rPr>
          <w:rFonts w:ascii="Times New Roman" w:hAnsi="Times New Roman" w:cs="Times New Roman"/>
          <w:sz w:val="28"/>
          <w:szCs w:val="28"/>
        </w:rPr>
        <w:t>е изменени</w:t>
      </w:r>
      <w:r w:rsidR="004F7D8E">
        <w:rPr>
          <w:rFonts w:ascii="Times New Roman" w:hAnsi="Times New Roman" w:cs="Times New Roman"/>
          <w:sz w:val="28"/>
          <w:szCs w:val="28"/>
        </w:rPr>
        <w:t>е</w:t>
      </w:r>
      <w:r w:rsidR="001572B1" w:rsidRPr="004F7D8E">
        <w:rPr>
          <w:rFonts w:ascii="Times New Roman" w:hAnsi="Times New Roman" w:cs="Times New Roman"/>
          <w:sz w:val="28"/>
          <w:szCs w:val="28"/>
        </w:rPr>
        <w:t>:</w:t>
      </w:r>
    </w:p>
    <w:p w:rsidR="004F7D8E" w:rsidRPr="004F7D8E" w:rsidRDefault="004F7D8E" w:rsidP="004F7D8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План </w:t>
      </w:r>
      <w:r w:rsidRPr="004F7D8E">
        <w:rPr>
          <w:rFonts w:ascii="Times New Roman" w:hAnsi="Times New Roman" w:cs="Times New Roman"/>
          <w:sz w:val="28"/>
          <w:szCs w:val="28"/>
        </w:rPr>
        <w:t>мероприятий («дорожной карты») по содействию развитию конкуренции в муниципальном образовании «Муниципальный округ Сюмсинский район Удмуртской Республики» на 2022-2025 годы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4F7D8E" w:rsidRPr="004F7D8E" w:rsidRDefault="004F7D8E" w:rsidP="004F7D8E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8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4F7D8E" w:rsidRPr="004F7D8E" w:rsidRDefault="004F7D8E" w:rsidP="004F7D8E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7D8E" w:rsidRPr="004F7D8E" w:rsidRDefault="004F7D8E" w:rsidP="004F7D8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03" w:rsidRDefault="00E37603" w:rsidP="004F7D8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F7D8E" w:rsidRPr="004F7D8E" w:rsidRDefault="00E37603" w:rsidP="004F7D8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F7D8E" w:rsidRPr="004F7D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7D8E" w:rsidRPr="004F7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8E" w:rsidRPr="004F7D8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Э.А. Овечкина</w:t>
      </w:r>
    </w:p>
    <w:p w:rsidR="004F7D8E" w:rsidRPr="004F7D8E" w:rsidRDefault="004F7D8E" w:rsidP="004F7D8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8E" w:rsidRPr="004F7D8E" w:rsidRDefault="004F7D8E" w:rsidP="004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03" w:rsidRDefault="00E37603" w:rsidP="004F7D8E">
      <w:pPr>
        <w:jc w:val="right"/>
        <w:rPr>
          <w:sz w:val="28"/>
          <w:szCs w:val="28"/>
        </w:rPr>
        <w:sectPr w:rsidR="00E37603" w:rsidSect="006F6201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Главы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1A8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апреля 2024 года</w:t>
      </w:r>
      <w:r w:rsidR="00821A82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CB1AC4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7D8E" w:rsidRPr="00E37603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7D8E" w:rsidRPr="00E37603">
        <w:rPr>
          <w:rFonts w:ascii="Times New Roman" w:hAnsi="Times New Roman" w:cs="Times New Roman"/>
          <w:sz w:val="24"/>
          <w:szCs w:val="24"/>
        </w:rPr>
        <w:t>УТВЕРЖДЁН</w:t>
      </w:r>
    </w:p>
    <w:p w:rsidR="004F7D8E" w:rsidRPr="00E37603" w:rsidRDefault="00CB1AC4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7D8E" w:rsidRPr="00E3760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D8E" w:rsidRPr="00E37603">
        <w:rPr>
          <w:rFonts w:ascii="Times New Roman" w:hAnsi="Times New Roman" w:cs="Times New Roman"/>
          <w:sz w:val="24"/>
          <w:szCs w:val="24"/>
        </w:rPr>
        <w:t>Главы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03">
        <w:rPr>
          <w:rFonts w:ascii="Times New Roman" w:hAnsi="Times New Roman" w:cs="Times New Roman"/>
          <w:sz w:val="24"/>
          <w:szCs w:val="24"/>
        </w:rPr>
        <w:t>«Муниципальный округ Сюмсинский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0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4F7D8E" w:rsidRPr="00CB1AC4" w:rsidRDefault="004F7D8E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AC4">
        <w:rPr>
          <w:rFonts w:ascii="Times New Roman" w:hAnsi="Times New Roman" w:cs="Times New Roman"/>
          <w:sz w:val="24"/>
          <w:szCs w:val="24"/>
        </w:rPr>
        <w:t xml:space="preserve">от </w:t>
      </w:r>
      <w:r w:rsidR="00CB1AC4" w:rsidRPr="00CB1AC4">
        <w:rPr>
          <w:rFonts w:ascii="Times New Roman" w:hAnsi="Times New Roman" w:cs="Times New Roman"/>
          <w:sz w:val="24"/>
          <w:szCs w:val="24"/>
        </w:rPr>
        <w:t>14 февраля 2022 года № 8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03">
        <w:rPr>
          <w:rFonts w:ascii="Times New Roman" w:hAnsi="Times New Roman" w:cs="Times New Roman"/>
          <w:b/>
          <w:sz w:val="24"/>
          <w:szCs w:val="24"/>
        </w:rPr>
        <w:t>Плану мероприятий («дорожной карте») по содействию развитию конкуренции</w:t>
      </w: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03">
        <w:rPr>
          <w:rFonts w:ascii="Times New Roman" w:hAnsi="Times New Roman" w:cs="Times New Roman"/>
          <w:b/>
          <w:sz w:val="24"/>
          <w:szCs w:val="24"/>
        </w:rPr>
        <w:t>в муниципальном образовании «Муниципальный округ Сюмсинский район Удмуртской Республики»</w:t>
      </w: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03">
        <w:rPr>
          <w:rFonts w:ascii="Times New Roman" w:hAnsi="Times New Roman" w:cs="Times New Roman"/>
          <w:b/>
          <w:sz w:val="24"/>
          <w:szCs w:val="24"/>
        </w:rPr>
        <w:t xml:space="preserve"> на 2022 - 2025 годы</w:t>
      </w:r>
    </w:p>
    <w:tbl>
      <w:tblPr>
        <w:tblW w:w="1460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677"/>
        <w:gridCol w:w="426"/>
        <w:gridCol w:w="283"/>
        <w:gridCol w:w="1276"/>
        <w:gridCol w:w="1417"/>
        <w:gridCol w:w="3261"/>
        <w:gridCol w:w="2551"/>
      </w:tblGrid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Вид документа/информация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Ключевое событие/ожидаемый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сфере образования и науки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1. Рынок услуг дошкольного образования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На рынке услуг дошкольного образования по состоянию на 1 января 2022 года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функционирует  7 образовательных организаций, реализующих основную общеобразовательную программу дошкольного образования. Общая численность детей, посещавших данные организации -590 человек. Частного сектора в предоставлении услуг для детей дошкольного возраста нет.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2. Рынок услуг среднего профессионального образования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 подготовка квалифицированных рабочих и специалистов среднего звена осуществляется Бюджетным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профессиональным образовательным учреждением Удмуртской Республики «Сюмсинский техникум лесного и сельского хозяйства».  Общая численность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среднего профессионального образования составляет 293 человека. Частных образовательных организациях сферы среднего профессионального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образованиянет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Рынок услуг дополнительного образования детей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сохранена сеть организаций дополнительного образования детей.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2021 года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численность детского населения в возрасте от 5 до 17 лет составляет 2182 человека, обеспеченность сертификатами – 95,88 % (2092 активных сертификата), при этом охват дополнительным образованием составил 80,66%. В соответствии с п.1.4 «дорожной карты» по реализации регионального проекта «Успех каждого ребёнка» в программу персонифицированного финансирования дополнительного образования (далее  - ПФДО) вовлечено244 сертификата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или 11,1 %. При этом поставщиками услуг в текущем периоде являются пять организаций дополнительного образования: Муниципальное бюджетное образовательное учреждение дополнительного образования  «Сюмсинский дом детского творчества»; Муниципальное бюджетное образовательное учреждение дополнительного образования Центр подростковых клубов «Пульс» (г. Ижевск); Муниципальное бюджетное образовательное учреждение дополнительного образования «Детский оздоровительно-образовательный центр (профильный) «Грация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г. Ижевск); Муниципальное бюджетное образовательное учреждение дополнительного образования«Дом детского творчества Первомайского района»(г. Ижевск), Муниципальное учреждение дополнительного образования  «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творчества». За финансовый 2021 год общий объём финансирования по сертификатам, вошедшим в систему персонифицированного финансирования, составил 386 тыс. руб.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создан уникальный региональный общедоступный ресурс, объединяющий информацию обо всех поставщиках услуг в сфере дополнительного образования и программах, которые они реализуют, - информационная система «Портал-навигатор персонифицированного дополнительного образования Удмуртской Республики». Нацелен он, в первую очередь, на родителей и детей. Сертификат дополнительного образования дает возможность электронной записи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Навигатор. В настоящее время запущено мобильное приложение Портала. 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Удмуртской Республики (далее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ПА УР),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Министерство образования и науки Удмуртской Республики (далее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 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Рынок услуг детского отдыха и оздоровления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рынке услуг детского отдыха и оздоровления района создана и успешно реализуется комплексная система организации отдыха, оздоровления и занятости детей, подростков и молодежи в каникулярный период. В соответствии с федеральным и региональным законодательством, и муниципальными правовыми актами, регламентирующими оздоровительную кампанию детей, ежегодно обеспечивается организация всех форм отдыха и оздоровления для детей различных категорий.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Спектр форм отдыха и оздоровления детей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районеразнообразен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: загородный и санаторный отдых на территории региона и за его пределами, лагеря дневного пребывания, туристические походы и сплавы, спортивные площадки, учебно-производственные и трудовые бригады.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отдыха, оздоровления и занятости детей, подростков и молодежи законом Удмуртской Республики о бюджете Удмуртской Республики из республиканского бюджета в 2021 году в районе было выделено 1754,7 тыс. рублей по долгосрочной государственной программе «Развитие образования» из бюджета Удмуртской Республики выделено муниципальному образованию1351,99 тыс. рублей, а муниципальным образованием обеспечено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(из всех внебюджетных источников, в том числе за счет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родителей), из них  496,26 тыс. рублей было предусмотрено из бюджета муниципального образования.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2021года достигнут показатель в 67% детей и подростков, направленных на оздоровление и отдых, от общей численности детей школьного возраста.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риском распространения новой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основными задачами детской оздоровительной кампании 2021 года являлись обеспечение отдыхом и оздоровлением максимального количества детей и подростков, в том числе находящихся в трудной жизненной ситуации, и организация безопасного пребывания детей в организации отдыха и оздоровления.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летний период функционировало 18 организаций отдыха детей и их оздоровления, в том числе: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 лагерей с дневным пребыванием детей на базе образовательных организаций и учреждений социальной защиты населения с общим охватом 423 человека;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 лагеря труда и отдыха с общим охватом 12 детей;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4 загородных оздоровительных лагерей с охватом 17 детей;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 санаторно-оздоровительных лагерей, в том числе 1 детский санаторий с охватом 1080 человек.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республике проходили профильные смены различной направленности.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образованием организованы 5 профильных смен различной направленности для 135 человек.</w:t>
            </w:r>
            <w:proofErr w:type="gramEnd"/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проведение мероприятий по организации отдыха детей в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НПА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загородным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 оздоровительным лагерям всех форм собственности, в том числе негосударственным, предоставляющим услуги по организации отдыха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 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здравоохранения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5. Рынок медицинских услуг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рынке медицинских услуг по состоянию на 1 января 2022 года действуют 1 медицинская организация Бюджетное учреждение здравоохранения  Удмуртской Республики «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больница Министерства здравоохранения Удмуртской Республики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частные стоматологические услуги.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2022 года на рынке услуг розничной торговли лекарственными препаратами, медицинскими изделиями и сопутствующими товарами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розничную торговлю лекарственными препаратами для медицинского применения осуществляло 5 аптечных организаций, из них: государственной формы собственности - 1; негосударственной формы собственности –4. Доля государственных аптечных организаций, осуществляющих розничную торговлю фармацевтической продукцией, от общего числа аптечных организаций (юридических лиц и индивидуальных предпринимателей), на 1 января 2022 года составляет 20%. 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сфере социальной защиты населения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7. Рынок психолого-педагогического сопровождения детей с ограниченными возможностями здоровья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функционирует 19 образовательных организаций. В 2020-21 учебном году в 7 общеобразовательных и в 3 дошкольных учреждениях обучаются и воспитываются дети с ограниченными возможностями здоровья (далее – ОВЗ).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Для получения детьми с ОВЗ качественного образования, в этих организациях реализуются адаптированные образовательные программы для слабовидящих, слабослышащих, с тяжелыми нарушениями речи, с нарушениями опорно-двигательного аппарата, с задержкой психического здоровья, с умственной отсталостью.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не имеющих возможности посещать образовательные организации по состоянию здоровья, организовано обучение на дому. В 2020 - 2021 учебном году на дому обучалось 10 детей. 3 обучающихся с инвалидностью и ОВЗ получают образование в семейной форме. Всего в образовательных учреждениях Сюмсинского района обучается 89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ОВЗ. Координатором данного направления является Муниципальное автономное учреждение «Методический центр образовательных учреждений Сюмсинского района». Методическую помощь учителя получают, работая в районном методическом объединении педагогов работающих с детьми ОВЗ. 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Если рассматривать вопрос Рынка психолого-педагогического сопровождения детей с ОВЗ, работа в отношении детей с инвалидностью, в отделении социальной помощи семье и детям и профилактики безнадзорности (далее – отделение) Филиала Республиканского Комплексного центра социального обслуживания населения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районе, проводится следующая: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1. Обследование семей, воспитывающих детей-инвалидов - в 2021 году было обследовано 23 семьи.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социальных услуг детям-инвалидам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форме социального обслуживания. Социально-психологические и социально-педагогические услуги дети получали в группах дневного пребывания, проводимые в отделении. Группы дневного пребывания комбинированные, где было организовано совместное пребывание детей с инвалидностью и здоровых детей. Продолжительность каждой группы – 10 дней. С детьми занимались психолог и социальный педагог, дети получали питание – выпечку и сок. В 2021 году в группах дневного пребывания побывало 4 ребёнка-инвалида, оказано 104 услуги.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индивидуальных коррекционных занятий с детьми-инвалидами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форме социального обслуживания, с учётом их особых потребностей, по запросу родителей. За отчётный период социально-психологическую и социально-педагогическую помощь получили 2 ребёнка с инвалидностью и 1 ребёнок с ограниченными возможностями здоровья, им оказаны 73 услуги.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4. В форме социального обслуживания на дому в 2021 году были предоставлены социальные услуги 13 детей-инвалидов. В направлении формирования социализации, навыков самообслуживания и бытовых навыков, развития познавательной активности детей с инвалидностью работали специалист по работе с семьёй и социальный работник. В течение года им было оказано 649 услуг. 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работы клуба «Душа» для семей, воспитывающих детей-инвалидов. Целью клуба является оказание информационной, психологической, консультативной помощи родителям, воспитывающим детей-инвалидов, разрешение, как личностных проблем, так и проблем взаимоотношения внутри семьи. За отчётный период прошло 8 заседаний клуба для 23 семей (34 человека). 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6. Интеграция детей-инвалидов и их семей в социально-культурную среду. Социальным работником подготовлено 3 ребёнка для участия в республиканском фестивале «Минута славы»; 8 детей-инвалидов приняли участие районном конкурсе «Новогодняя игрушка»; 11 семей, воспитывающих детей-инвалидов приняло участие в </w:t>
            </w:r>
            <w:proofErr w:type="spellStart"/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фото-конкурсе</w:t>
            </w:r>
            <w:proofErr w:type="spellEnd"/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объективе». Для детей-инвалидов проведены мероприятия «Ура, лето» ко дню защиты детей, «День знаний» к 1 сентября, «Счастье в том, что вместе мы» к Международному Дню инвалидов, «Приключения у новогодней ёлки». В декабре 2021 года, совместно с районным домом культуры, было организованно большое районное мероприятие «Семейная гостиная», для семей, воспитывающих детей-инвалидов.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 в оказании услуг ранней диагностики, социализации, реабилитации (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 и психолого-педагогического сопровождения детей с ОВЗ в районе нет.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по поддержке деятельности негосударственных организаций в оказании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ранней диагностики, социализации, реабилитации (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 и психолого-педагогического сопровождения детей с ОВЗ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в средствах массовой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(далее – СМИ), информация на сайтах исполнительных органов Удмуртской Республики (далее - ИО УР), органов местного самоуправления (далее – ОМСУ)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участия в оказании услуг ранней диагностики,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социализации, реабилитации (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) и психолого-педагогического сопровождения детей с ОВЗ негосударственным организациям на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недискриминационной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согласованию),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социальной политики и труда Удмуртской Республики (далее -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УР)(по согласованию), Министерство здравоохранения Удмуртской Республики (далее - Минздрав УР) (по согласованию),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Рынок социальных услуг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 районе отсутствуют поставщики социальных услуг.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ведется реестр поставщиков социальных услуг Удмуртской Республики (далее - Реестр). Включение поставщиков социальных услуг в Реестр осуществляется на добровольной основе в соответствии с Административным </w:t>
            </w:r>
            <w:hyperlink r:id="rId9" w:tooltip="Приказ Минсоцполитики УР от 15.01.2016 N 06 (ред. от 25.05.2018) &quot;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&quot;Включение поставщика социальных услуг в реест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государственной услуги "Включение поставщика социальных услуг в реестр поставщиков социальных услуг Удмуртской Республики", утвержденным приказом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Минсоцполитики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от 15 января 2016 года N 06.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9. Рынок ритуальных услуг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рынке ритуальных услуг регулируется Федеральным </w:t>
            </w:r>
            <w:hyperlink r:id="rId10" w:tooltip="Федеральный закон от 12.01.1996 N 8-ФЗ (ред. от 30.04.2021) &quot;О погребении и похоронном деле&quot; (с изм. и доп., вступ. в силу с 01.01.2022){КонсультантПлюс}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12 января 1996 года N 8-ФЗ "О погребении и похоронном деле"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анный Закон регулирует отношения, связанные с погребением умерших, 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устанавливает:гарантии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 умершего с учетом волеизъявления, выраженного лицом при жизни, и пожелания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родственников;гарантии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материальной и иной помощи для погребения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умершего;санитарные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экологические требования к выбору и содержанию мест погребения;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похоронного дела как самостоятельного вида деятельности.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Удмуртской Республике принят </w:t>
            </w:r>
            <w:hyperlink r:id="rId11" w:tooltip="Закон УР от 13.10.2011 N 55-РЗ &quot;О семейных (родовых) захоронениях на территории Удмуртской Республики&quot; (принят Государственным Советом УР 27.09.2011) (Зарегистрировано в Управлении Минюста РФ по УР 24.10.2011 N RU18000201100643){КонсультантПлюс}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от 13 октября 2011 года N 55-РЗ "О семейных (родовых) захоронениях на территории Удмуртской Республики", который предусматривает возможность предоставления земли общественных кладбищ для погребения тел (останков) умерших супругов, близких родственников и иных родственников. Места для семейных (родовых) захоронений предоставляются как непосредственно при погребении умершего, так и под будущие захоронения (резервирование).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Сюмсинского района находятся 13 кладбищ, ритуальные услуги оказывают 2 организации -  частной (индивидуальные предприниматели).</w:t>
            </w:r>
          </w:p>
        </w:tc>
      </w:tr>
      <w:tr w:rsidR="004F7D8E" w:rsidRPr="00E37603" w:rsidTr="004F7D8E">
        <w:trPr>
          <w:trHeight w:val="4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них: создание по результатам инвентаризации справочника сведений о кладбищах и местах захоронений на них в отношении всех существующих кладбищ в Удмуртской Республике с размещением указанного справочника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НПА УР, справочник сведений о кладбищах и местах захоронений на них в отношении всех существующих кладбищ в Удмуртской Республике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Создан и размещен в федеральной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государственной информационной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системе "Единая система нормативной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справочной информации" справочник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сведений о кладбищах и местах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захоронений на них в отношении всех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существующих кладбищ в Удмуртской Республике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Удмуртской Республики (далее - Минстрой УР)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3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Принятие нормативного правового акта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субъекта, предусматривающего создание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и размещение в федеральной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государственной информационной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системе "Единая система нормативной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справочной информации" реестров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хозяйствующих субъектов, имеющих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право на оказание услуг по организации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похорон, включая стоимость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оказываемых ими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НПА УР, справочник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сведений 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хозяйствующих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субъектах,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оказывающих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услуги по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организац</w:t>
            </w:r>
            <w:r w:rsidRPr="00E37603">
              <w:rPr>
                <w:rStyle w:val="fontstyle01"/>
                <w:sz w:val="24"/>
                <w:szCs w:val="24"/>
              </w:rPr>
              <w:lastRenderedPageBreak/>
              <w:t>ии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похорон в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Удмуртской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Республике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Создан и размещен в федеральной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государственной информационной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системе "Единая система нормативной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справочной информации" справочник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сведений о хозяйствующих субъектах,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 xml:space="preserve">оказывающих услуги по </w:t>
            </w:r>
            <w:r w:rsidRPr="00E37603">
              <w:rPr>
                <w:rStyle w:val="fontstyle01"/>
                <w:sz w:val="24"/>
                <w:szCs w:val="24"/>
              </w:rPr>
              <w:lastRenderedPageBreak/>
              <w:t>организации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похорон в Удмуртской Республике, с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указанием стоимости ритуальных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услуг, оказываемых хозяйствующими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работе с территориями, Минстрой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Организация оказания ритуальных услуг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по принципу "одного окна" на основе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конкуренции с предоставлением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информации о хозяйствующих субъектах,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имеющих право на оказание услуг по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организации похорон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НПА УР, порядок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предоставления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ритуальных услуг по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принципу "одного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окна" на основе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конкуренции с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предоставлением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информации 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хозяйствующих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субъектах, имеющих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право на оказание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услуг по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организац</w:t>
            </w:r>
            <w:r w:rsidRPr="00E37603">
              <w:rPr>
                <w:rStyle w:val="fontstyle01"/>
                <w:sz w:val="24"/>
                <w:szCs w:val="24"/>
              </w:rPr>
              <w:lastRenderedPageBreak/>
              <w:t>ии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похорон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Обеспечено предоставление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ритуальных услуг по принципу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"одного окна" на основе конкуренции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 предоставлением информации 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хозяйствующих субъектах, имеющих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право на оказание услуг по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организации похорон, включая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стоимость оказываемых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хозяйствующими субъектами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ритуальных услуг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территориями, Минстрой УР (по согласованию)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Удмуртской Республики (далее -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отраслях промышленного производства и торговли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11. Рынок обработки древесины и производства изделий из дерева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2022 года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25 субъектов предпринимательства, осуществляющих свою деятельность в отрасли обработки древесины и производства изделий из дерева.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 итогам 2021 года на предприятиях лесопромышленного комплекса работало 339человек, их доля в общей численности работников, занятых в промышленности, составляет 83%. Среднемесячная заработная плата работников лесопромышленного комплекса по итогам 2021 года составила 19300 рубля.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сфере услуг связи и информационных технологий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15.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На рынке услуг связи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осуществляют деятельность 5 операторов связи: филиал в Удмуртской Республике Публичное акционерное общество «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» (далее - ПАО "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"), филиал Публичного акционерного общества «МТС» (далее - ПАО "МТС") в Удмуртской Республике, Ижевское региональное отделение Уральского филиала Публичного акционерного общества "Мегафон", Ижевский филиал Публичного акционерного общества "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ВымпелКом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Билайн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); Ижевский филиал Общества с ограниченной ответственностью "Т2Мобайл" (Теле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). Это свидетельствует о высоком уровне конкуренции между операторами мобильной (сотовой) связи, а также между провайдерами, предоставляющими услуги доступа к сети.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информатизации и связи Удмуртской Республики размещены Реестр и информация о деятельности организаций (</w:t>
            </w:r>
            <w:hyperlink r:id="rId12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http://msur.ru/function/operatory-i-seti-svyazi-udmurtskoy-respubliki/reestr-operatorovsvyazi.php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установлены вышки сотовой связи в д.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Васькино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с Орловское. В  рамках национального проекта "Цифровая экономика" за период 2020 – 2021 подключен к высокоскоростному интернету 3 социально значимых объекта.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"Устранение цифрового неравенства" на 2022 год запланировано строительство 2 объектов сотовой связи в д.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Блаж-Юс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с. Зон.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покрытия территорий муниципальных образований в Удмуртской Республике современными услугами связи,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широкополосный доступ к информационно-телекоммуникационной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сайтах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Минцифра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УР, ОМСУ 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"цифрового неравенства" муниципальных образований в Удмуртской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Республике; выявление территорий республики, где ни один оператор связи не оказывает услуг широкополосного доступа к информационно-телекоммуникационной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транспортных услуг и дорожного строительства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21. Рынок оказания услуг по ремонту автотранспортных средств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 каждым годом количество автомобилей в собственности граждан увеличивается.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Согласно данным Реестра единого реестра субъектов малого и среднего предпринимательства, по состоянию на 1 января 2022 года на территории Сюмсинского района по виду экономической деятельности "Торговля оптовая и розничная автотранспортными средствами и мотоциклами и их ремонт" осуществляют свою деятельность 1 организация частной собственности, среди индивидуальных предпринимателей по виду экономической деятельности "Торговля оптовая и розничная автотранспортными средствами и мотоциклами и их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ремонт" осуществляют деятельность 5предпринимателей. Есть 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в этой сфере деятельности. На уровень конкуренции на рынке влияет качество и объем предоставляемых услуг, возможность выполнения сложных высокотехнологичных работ и ценовая доступность.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22. Рынок дорожной деятельности (за исключением проектирования)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территориями, Министерство транспорта и дорожного хозяйства Удмуртской Республики (далее -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дорожной деятельности 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системы придорожного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НПА УР,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2022 - 2025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инвестиций (в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 применением механизмов ГЧП (МЧП)) в развитие инфраструктуры дорожного хозяйства и придорожного сервиса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работе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территориями, управление экономики,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согласованию), Министерство промышленности и торговли Удмуртской Республики (далее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инпромторг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2022 года 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действует 5 автобусных маршрутов регулярных перевозок.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рынке оказания услуг по перевозке пассажиров автомобильным транспортом по муниципальным маршрутам регулярных перевозок в районе в 2021 году регулярные перевозки пассажиров по муниципальным маршрутам осуществляли 1 перевозчик частной формы собственности.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Основными барьерами на рынке являются: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высокие налоги, значительные капиталовложения (транспортные средства, техническая база, оснащение автобусов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тахографами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кассовыми аппаратами и их обслуживание, страховками);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сроки окупаемости капитальных вложений;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отсутствие эффективной поддержки отрасли;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ограничения в предоставлении долгосрочных кредитов и ограничения в предоставлении "дешевых" кредитов;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решения органов власти в сфере перевозок;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технические стандарты и стандарты качества;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степени насыщенности рынка и имеющегося уровня платежеспособного спроса;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недобросовестная конкуренция нелегальных перевозчиков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для планирования деятельности и мероприятий по содействию развитию конкуренции на рынке оказания услуг по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архитектуры, строительства и жилищно-коммунального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(муниципальные маршруты)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индортранс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строительства и жилищно-коммунального хозяйства (муниципальные маршруты),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Анализ работы автобусов на маршрутах регулярных перевозок (количество пассажиров, пассажирооборот, охват сельских населенных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строительства и жилищно-коммунального хозяйства (муниципальные маршруты),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сфере строительного комплекса, жилищно-коммунального хозяйства и энергетики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30. Рынок услуг по сбору и транспортированию твердых коммунальных отходов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 рынке услуг по сбору и транспортировке твердых коммунальных отходов (далее - ТКО) в Удмуртской Республике по итогам конкурсного отбора в качестве Регионального оператора по обращению с ТКО выбран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", зоной деятельности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является вся территория Удмуртии. Срок действия соглашения между Правительством Удмуртской Республики и Региональным оператором - 10 лет.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Удмуртской Республики от 22 мая 2017 года N 213 (ред. от 19 декабря 2019 года) утверждена Территориальная </w:t>
            </w:r>
            <w:hyperlink r:id="rId13" w:tooltip="Постановление Правительства УР от 22.05.2017 N 213 (ред. от 14.10.2021) &quot;Об утверждении Территориальной схемы обращения с отходами, в том числе с твердыми коммунальными отходами, в Удмуртской Республике&quot; (Зарегистрировано в Управлении Минюста России по УР 08.0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схема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отходами, в том числе с твердыми коммунальными отходами, в Удмуртской Республике. Территориальной схемой определены нормативы накопления ТКО, порядок сбора ТКО (в том числе их раздельного сбора), правила осуществления деятельности региональных операторов по обращению с ТКО. 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3 спецмашины выходит на маршруты по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Сюмсинскому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 том числе 3 мусоровозов. Вся техника, которая вывозит мусор, оснащена системой "ГЛОНАСС", расчет с перевозчиками происходит за привезенный тоннаж на полигон. Вывоз идет по всей территории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одрядчиком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ТКО является ООО «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2022 года на территории Сюмсинского района обустроено 262контейнерных площадок для накопления ТКО.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качества оказания услуг на рынке по сбору и транспортированию ТКО. Проведение "круглых" столов,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территориями, Министерство природных ресурсов и охраны окружающей среды Удмуртской Республики (далее - Минприроды УР) (по согласованию), Минстрой УР (по согласованию)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32. Рынок выполнения работ по благоустройству городской среды</w:t>
            </w:r>
          </w:p>
        </w:tc>
      </w:tr>
      <w:tr w:rsidR="004F7D8E" w:rsidRPr="00E37603" w:rsidTr="004F7D8E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2021 году в сфере выполнения работ по благоустройству дворовых и общественных территорий было занято 5 организаций различных форм собственности, а также 4 индивидуальных предпринимателя. Определение подрядных организаций для проведения работ по благоустройству городской среды осуществляется в рамках реализации федерального проекта "Формирование комфортной городской среды"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 В 2021 году в сфере благоустройства городской среды заключено контрактов на сумму 1 726,78 тыс. рублей, в том числе с организациями частной формы собственности - на сумму 1 726,78 тыс. руб., что составляет 100 % от общей суммы контрактов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конкурсного отбора проектов по благоустройству городской среды, основанной на отборе гражданами (потребителями) лучших и востребованных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благоустройства городской среды в соответствии с лучшими и востребованными проектами, отобранными гражданами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территориями, Минстрой УР (по согласованию)</w:t>
            </w:r>
          </w:p>
        </w:tc>
      </w:tr>
      <w:tr w:rsidR="004F7D8E" w:rsidRPr="00E37603" w:rsidTr="004F7D8E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Минстрой УР (по согласованию)</w:t>
            </w:r>
          </w:p>
        </w:tc>
      </w:tr>
    </w:tbl>
    <w:p w:rsidR="004F7D8E" w:rsidRPr="00E37603" w:rsidRDefault="004F7D8E" w:rsidP="00E3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03">
        <w:rPr>
          <w:rFonts w:ascii="Times New Roman" w:hAnsi="Times New Roman" w:cs="Times New Roman"/>
          <w:b/>
          <w:sz w:val="24"/>
          <w:szCs w:val="24"/>
        </w:rPr>
        <w:t xml:space="preserve">Системные мероприятия по содействию развитию </w:t>
      </w:r>
      <w:proofErr w:type="spellStart"/>
      <w:r w:rsidRPr="00E37603">
        <w:rPr>
          <w:rFonts w:ascii="Times New Roman" w:hAnsi="Times New Roman" w:cs="Times New Roman"/>
          <w:b/>
          <w:sz w:val="24"/>
          <w:szCs w:val="24"/>
        </w:rPr>
        <w:t>конкуренциив</w:t>
      </w:r>
      <w:proofErr w:type="spellEnd"/>
      <w:r w:rsidRPr="00E37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603">
        <w:rPr>
          <w:rFonts w:ascii="Times New Roman" w:hAnsi="Times New Roman" w:cs="Times New Roman"/>
          <w:b/>
          <w:sz w:val="24"/>
          <w:szCs w:val="24"/>
        </w:rPr>
        <w:t>Сюмсинском</w:t>
      </w:r>
      <w:proofErr w:type="spellEnd"/>
      <w:r w:rsidRPr="00E37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603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</w:p>
    <w:tbl>
      <w:tblPr>
        <w:tblW w:w="1460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3"/>
        <w:gridCol w:w="1985"/>
        <w:gridCol w:w="142"/>
        <w:gridCol w:w="2551"/>
        <w:gridCol w:w="1418"/>
        <w:gridCol w:w="1701"/>
        <w:gridCol w:w="2551"/>
      </w:tblGrid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Ключевое событие/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Вид документа/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Сокращение перечня закупок у единственного поставщика в положениях о закупках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 закупок государственных и муниципальных учреждений и предприятий; развитие конкуренции при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подведомственные Администрации района учреждения и предприятия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Низкая активность участия субъектов малого предпринимательства и социально ориентированных некоммерческих организаций в закупках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конкурентных процедур определения поставщиков 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года </w:t>
            </w:r>
            <w:hyperlink r:id="rId14" w:tooltip="Распоряжение Правительства РФ от 23.01.2003 N 91-р (ред. от 16.12.2021) &lt;О перечне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тельства Рос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№ 91-р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и от 30 августа 2017 года </w:t>
            </w:r>
            <w:hyperlink r:id="rId15" w:tooltip="Распоряжение Правительства РФ от 30.08.2017 N 1870-р (ред. от 16.12.2021) &lt;Об утверждении перечней акционерных обществ, в отношении которых права акционера - Российской Федерации осуществляются Росимуществом по согласованию с федеральным министерством либо фед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№ 1870-р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законодательством Российской Федерации, регулирующим закупки товаров, работ, услуг отдельными видами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у единственного поставщика (исполнителя, подрядчика) по отношению к общему объему таких закупок в денежном выражении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активность участия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подведомственные Администрации района учреждения и предприятия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предоставления таких услуг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НПА УР, правовые акты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оказывающие муниципальные услуги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предоставления государственных услуг, относящихся к полномочиям Удмуртской Республики, а также муниципальных услуг для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предпринимательской деятельности в электронную форму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района, оказывающие муниципальные услуги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Минцифра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Республики, в муниципальной собственности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на официальных сайтах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Отсутствие равных условий доступа к информации об объектах,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сайтах Министерства имущественных и земельных отношений Удмуртской Республики (далее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инимущества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в рамках полномочий ОИ УР или ОМСУ УР, закрепленных за ними законодательством Российской Федерации, объектами государственной собственности Удмуртской Республики 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состав имущества, находящегося в собственности Удмуртской Республики, не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используемого для реализации функций и полномочий органов государственной власти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эффективное управление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собственностью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аналитической информации для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 предложений по управлению государственным и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эффективное управление муниципальной собственностью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недискриминационного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доступа хозяйствующих субъектов на товарные рынки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Наличие на отдельных товарных рынках доминирующего положения государственных и муниципальных унитарных предприятий Удмуртской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(по согласованию), Министерства экономики Удмуртской Республики (далее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инэкономики УР)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целевого использования государственных и муниципальных объектов недвижимого имущества в социальной сфере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нецелевого использования государственных и муниципальных объектов недвижимого имущества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на сайтах Минэкономики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отношений, Минэкономики УР,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механизмов государственно-частного (далее – ГЧП) 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далее - МЧП), в том числе практики заключения концессионных соглашений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Организация отбора инвестиционных проектов, планируемых к реализации на принципах ГЧП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практики применения механизмов ГЧП и МЧП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участии Удмуртской Республики в ГЧП при реализации инвестиционных проектов в социальной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отношений, ИО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Ведение реестров соглашений о ГЧП и МЧП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Удмуртской 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Реестры соглашений о ГЧП и МЧП на сайтах Минэкономики УР и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отношений, Минэкономики УР,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(далее – СОНКО) и "социального предпринимательства"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СОНКО в соответствии со </w:t>
            </w:r>
            <w:hyperlink r:id="rId16" w:tooltip="Закон УР от 12.04.2019 N 17-РЗ (ред. от 19.07.2021) &quot;О поддержке социально ориентированных некоммерческих организаций в Удмуртской Республике&quot; (принят Государственным Советом УР 26.03.2019){КонсультантПлюс}" w:history="1">
              <w:r w:rsidRPr="00E376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статьей 5</w:t>
              </w:r>
            </w:hyperlink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Недостаток различных видов поддержки негосударственных (немуниципальных) СОНКО, а также "социального предпринимательства"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отношений, 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ИО УР (по согласованию)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внутреннего обеспечения соответствия требованиям антимонопольного законодательства деятельности исполнительных органов Удмуртской Республики (антимонопольного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антимонопольного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Наличие нарушений антимонопольного законодательства со сторон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ы ИО У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ы ИО У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 и ОМСУ УР к 2025 году не менее чем в 2 раза по сравнению с 2021 годом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ИО УР, ОМСУ УР (карта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план мероприятий по снижению рисков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гражданских и муниципальных служащих и работников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квалификации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гражданских служащих и работников подведомственных предприятий и учреждений в сфере развития конкуренции и антимонопольного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компетенций представителей ИО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обучения на сайте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Минэкономики УР, Администрация Главы и Правительства Удмуртской Республики (далее -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АГиП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УР), свидетельства о повышении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Минэкономики УР,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АГиП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презентационных мероприятий (республиканского, регионального, международного уровня) с участием МСП и организаций Удмуртской Республики (в форме информационного взаимодействия,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онлайн-конференций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, презентаций и др.)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Недостаточный объем стимулирования для развития субъектов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Style w:val="fontstyle01"/>
                <w:sz w:val="24"/>
                <w:szCs w:val="24"/>
              </w:rPr>
              <w:t>Создание стимулов и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условий для развития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субъектов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предпринимательства;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содействие развитию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конкуренции на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товарных рынках</w:t>
            </w:r>
            <w:r w:rsidRPr="00E3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7603">
              <w:rPr>
                <w:rStyle w:val="fontstyle01"/>
                <w:sz w:val="24"/>
                <w:szCs w:val="24"/>
              </w:rPr>
              <w:t>Удмуртской Республики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презентационных мероприятиях на сайте Минэкономики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Минэкономики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Выравнивание условий конкуренции в рамках товарных рынков</w:t>
            </w:r>
          </w:p>
        </w:tc>
      </w:tr>
      <w:tr w:rsidR="004F7D8E" w:rsidRPr="00E37603" w:rsidTr="004F7D8E">
        <w:trPr>
          <w:trHeight w:val="6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Минэкономики УР, Инвестиционном портале УР: информации (включая разъяснения к ней) о выполнении требований Стандарта и мероприятий Дорожной карты по содействию развитию конкуренции в Удмуртской Республике; документов, принимаемых во 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Наличие на отдельных товарных рынках неравных условий конкуренции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иных заинтересованных лиц, потребителей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Ежегодно, не реже чем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Минэкономики УР, на Инвестиционном портале УР, на сайтах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Минэкономики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ИО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заинтересованными сторонами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ИО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Минэкономики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Недостаточная конкурентоспособность товаров, работ, услуг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ИО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территориями, ИО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механизмов общественного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субъектов естественных монополий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реализации механизмов общественного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субъектов естественных монополий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обсуждению инвестиционных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Межотраслевого совета потребителей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мнения потребителей, задействованных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деятельности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НПА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принятии решений по вопросам инвестиционных программ, тарифов на товары, работы, услуги субъектов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общественного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субъектов естественных монополий; размещение решений Минстроя УР по вопросам инвестиционных программ, тарифов на товары и услуги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естественных монополий в открытом доступе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принятых решениях на сайтах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АГиП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УР и Минстроя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естественных монополий в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размещении в 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согласованности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сайтах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субъектами естественных монополий 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физическим и юридическим лицам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согласованности инвестиционных программ субъектов естественных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Минстроя УР,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результатах технологического и ценового аудита 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 УР, Инвестиционном портале УР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ИО УР, Инвестиционном портале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УР, Минэкономики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развития конкуренции и удовлетворенности качеством товаров (работ, услуг) на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товарных рынках, на которых присутствуют субъекты естественных монополий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для проведения анализа состояния рынка услуг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планирования мероприятий по содействию развитию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ОМСУ, Минстрой УР  (по согласованию)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органов власти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деятельности органов власти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Разделы на сайтах ОМСУ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4F7D8E" w:rsidRPr="00E37603" w:rsidTr="004F7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"белой" и "черной" книг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проконкурентных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антиконкурентных</w:t>
            </w:r>
            <w:proofErr w:type="spell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 Удмуртской Республики, </w:t>
            </w:r>
            <w:proofErr w:type="gramStart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proofErr w:type="gramEnd"/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примеры муниципальных практик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власти, внедрение лучших практик, предупреждение нарушений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Минэкономики 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Минэкономики УР (по согласованию)</w:t>
            </w:r>
          </w:p>
        </w:tc>
      </w:tr>
    </w:tbl>
    <w:p w:rsidR="00E37603" w:rsidRDefault="00E37603" w:rsidP="00E37603">
      <w:pPr>
        <w:spacing w:after="0"/>
        <w:jc w:val="right"/>
        <w:sectPr w:rsidR="00E37603" w:rsidSect="00E376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lastRenderedPageBreak/>
        <w:t>Приложение 1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t>к Плану мероприятий</w:t>
      </w:r>
      <w:r w:rsidR="00E37603">
        <w:rPr>
          <w:rFonts w:ascii="Times New Roman" w:hAnsi="Times New Roman" w:cs="Times New Roman"/>
        </w:rPr>
        <w:t xml:space="preserve"> </w:t>
      </w:r>
      <w:r w:rsidRPr="00E37603">
        <w:rPr>
          <w:rFonts w:ascii="Times New Roman" w:hAnsi="Times New Roman" w:cs="Times New Roman"/>
        </w:rPr>
        <w:t>(«дорожной карте»)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t>по содействию развитию конкуренции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t>в муниципальном образовании «Муниципальный округ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t xml:space="preserve"> Сюмсинский район Удмуртской Республики»</w:t>
      </w:r>
    </w:p>
    <w:p w:rsidR="004F7D8E" w:rsidRPr="00E37603" w:rsidRDefault="004F7D8E" w:rsidP="00E376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7603">
        <w:rPr>
          <w:rFonts w:ascii="Times New Roman" w:hAnsi="Times New Roman" w:cs="Times New Roman"/>
        </w:rPr>
        <w:t>на 2022 - 2025 годы</w:t>
      </w:r>
    </w:p>
    <w:p w:rsidR="004F7D8E" w:rsidRPr="00E37603" w:rsidRDefault="004F7D8E" w:rsidP="00E37603">
      <w:pPr>
        <w:spacing w:after="0" w:line="240" w:lineRule="auto"/>
        <w:rPr>
          <w:rFonts w:ascii="Times New Roman" w:hAnsi="Times New Roman" w:cs="Times New Roman"/>
        </w:rPr>
      </w:pP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7603">
        <w:rPr>
          <w:rFonts w:ascii="Times New Roman" w:hAnsi="Times New Roman" w:cs="Times New Roman"/>
          <w:b/>
        </w:rPr>
        <w:t xml:space="preserve">КЛЮЧЕВЫЕ ПОКАЗАТЕЛИРАЗВИТИЯ КОНКУРЕНЦИИ </w:t>
      </w:r>
    </w:p>
    <w:p w:rsidR="004F7D8E" w:rsidRPr="00E37603" w:rsidRDefault="004F7D8E" w:rsidP="00E376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481"/>
        <w:gridCol w:w="1339"/>
        <w:gridCol w:w="1339"/>
        <w:gridCol w:w="1134"/>
        <w:gridCol w:w="1134"/>
        <w:gridCol w:w="1134"/>
        <w:gridCol w:w="1134"/>
        <w:gridCol w:w="1777"/>
      </w:tblGrid>
      <w:tr w:rsidR="004F7D8E" w:rsidRPr="00E37603" w:rsidTr="004F7D8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Наименование отраслей (сфер, товарных рынков), направления системных мероприятий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Наименование ключевого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Базовое значение на 31 декабря 2020 года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Планируемые значения ключевого показателя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F7D8E" w:rsidRPr="00E37603" w:rsidTr="004F7D8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 31 декабря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 31 декабря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 31 декабря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на 31 декабря 2025 года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D8E" w:rsidRPr="00E37603" w:rsidTr="004F7D8E"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В сфере социальной защиты населения</w:t>
            </w:r>
          </w:p>
        </w:tc>
      </w:tr>
      <w:tr w:rsidR="004F7D8E" w:rsidRPr="00E37603" w:rsidTr="004F7D8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9. Рынок ритуальных услуг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4F7D8E" w:rsidRPr="00E37603" w:rsidTr="004F7D8E"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В сфере транспортных услуг и дорожного строительства</w:t>
            </w:r>
          </w:p>
        </w:tc>
      </w:tr>
      <w:tr w:rsidR="004F7D8E" w:rsidRPr="00E37603" w:rsidTr="004F7D8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21. Рынок оказания услуг по ремонту автотранспортных средств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4F7D8E" w:rsidRPr="00E37603" w:rsidTr="004F7D8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 xml:space="preserve">25. Рынок оказания услуг по перевозке пассажиров автомобильным транспортом по муниципальным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строительства и жилищно-коммунального хозяйства</w:t>
            </w:r>
          </w:p>
        </w:tc>
      </w:tr>
      <w:tr w:rsidR="004F7D8E" w:rsidRPr="00E37603" w:rsidTr="004F7D8E"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реализации системных мероприятий по содействию развитию конкуренции в Удмуртской Республике</w:t>
            </w:r>
          </w:p>
        </w:tc>
      </w:tr>
      <w:tr w:rsidR="004F7D8E" w:rsidRPr="00E37603" w:rsidTr="004F7D8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36.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E" w:rsidRPr="00E37603" w:rsidRDefault="004F7D8E" w:rsidP="00E37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603">
              <w:rPr>
                <w:rFonts w:ascii="Times New Roman" w:hAnsi="Times New Roman" w:cs="Times New Roman"/>
              </w:rPr>
              <w:t>Управление экономики</w:t>
            </w:r>
          </w:p>
        </w:tc>
      </w:tr>
    </w:tbl>
    <w:p w:rsidR="004F7D8E" w:rsidRPr="00E37603" w:rsidRDefault="004F7D8E" w:rsidP="00E37603">
      <w:pPr>
        <w:spacing w:after="0" w:line="240" w:lineRule="auto"/>
        <w:rPr>
          <w:rFonts w:ascii="Times New Roman" w:hAnsi="Times New Roman" w:cs="Times New Roman"/>
        </w:rPr>
      </w:pPr>
    </w:p>
    <w:p w:rsidR="00E37603" w:rsidRDefault="00E37603" w:rsidP="00E37603">
      <w:pPr>
        <w:spacing w:after="0"/>
        <w:sectPr w:rsidR="00E37603" w:rsidSect="00E376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F7D8E" w:rsidRDefault="004F7D8E" w:rsidP="004F7D8E"/>
    <w:p w:rsidR="00AF1A86" w:rsidRPr="00FF3D0C" w:rsidRDefault="00AF1A86" w:rsidP="00460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99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FF3D0C" w:rsidRPr="00FF3D0C" w:rsidRDefault="00FF3D0C" w:rsidP="00FF3D0C">
      <w:pPr>
        <w:rPr>
          <w:rFonts w:ascii="Times New Roman" w:hAnsi="Times New Roman" w:cs="Times New Roman"/>
          <w:sz w:val="28"/>
          <w:szCs w:val="28"/>
        </w:rPr>
      </w:pPr>
    </w:p>
    <w:p w:rsidR="0036111C" w:rsidRPr="00FF3D0C" w:rsidRDefault="0036111C" w:rsidP="0036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F6" w:rsidRPr="00FF3D0C" w:rsidRDefault="000002F6" w:rsidP="000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0C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П.П.Кудрявцев</w:t>
      </w:r>
    </w:p>
    <w:p w:rsidR="000002F6" w:rsidRPr="00FF3D0C" w:rsidRDefault="000002F6" w:rsidP="000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F6" w:rsidRPr="00FF3D0C" w:rsidRDefault="000002F6" w:rsidP="000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F6" w:rsidRPr="00FF3D0C" w:rsidRDefault="000002F6" w:rsidP="000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2F6" w:rsidRPr="00FF3D0C" w:rsidSect="006F6201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AA" w:rsidRDefault="000660AA" w:rsidP="006F6201">
      <w:pPr>
        <w:spacing w:after="0" w:line="240" w:lineRule="auto"/>
      </w:pPr>
      <w:r>
        <w:separator/>
      </w:r>
    </w:p>
  </w:endnote>
  <w:endnote w:type="continuationSeparator" w:id="0">
    <w:p w:rsidR="000660AA" w:rsidRDefault="000660AA" w:rsidP="006F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AA" w:rsidRDefault="000660AA" w:rsidP="006F6201">
      <w:pPr>
        <w:spacing w:after="0" w:line="240" w:lineRule="auto"/>
      </w:pPr>
      <w:r>
        <w:separator/>
      </w:r>
    </w:p>
  </w:footnote>
  <w:footnote w:type="continuationSeparator" w:id="0">
    <w:p w:rsidR="000660AA" w:rsidRDefault="000660AA" w:rsidP="006F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454609"/>
      <w:docPartObj>
        <w:docPartGallery w:val="Page Numbers (Top of Page)"/>
        <w:docPartUnique/>
      </w:docPartObj>
    </w:sdtPr>
    <w:sdtContent>
      <w:p w:rsidR="00821A82" w:rsidRDefault="00821A82">
        <w:pPr>
          <w:pStyle w:val="a8"/>
          <w:jc w:val="center"/>
        </w:pPr>
        <w:fldSimple w:instr="PAGE   \* MERGEFORMAT">
          <w:r>
            <w:rPr>
              <w:noProof/>
            </w:rPr>
            <w:t>34</w:t>
          </w:r>
        </w:fldSimple>
      </w:p>
    </w:sdtContent>
  </w:sdt>
  <w:p w:rsidR="00821A82" w:rsidRDefault="00821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4386"/>
    <w:multiLevelType w:val="hybridMultilevel"/>
    <w:tmpl w:val="8BB6297C"/>
    <w:lvl w:ilvl="0" w:tplc="2544241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A97"/>
    <w:rsid w:val="000002F6"/>
    <w:rsid w:val="000156D7"/>
    <w:rsid w:val="00054774"/>
    <w:rsid w:val="000569F1"/>
    <w:rsid w:val="000660AA"/>
    <w:rsid w:val="000B63ED"/>
    <w:rsid w:val="000E0B7D"/>
    <w:rsid w:val="00102966"/>
    <w:rsid w:val="00105B07"/>
    <w:rsid w:val="00134015"/>
    <w:rsid w:val="00142ACC"/>
    <w:rsid w:val="00150604"/>
    <w:rsid w:val="001572B1"/>
    <w:rsid w:val="001A7304"/>
    <w:rsid w:val="001B7A96"/>
    <w:rsid w:val="001C0A37"/>
    <w:rsid w:val="001C109C"/>
    <w:rsid w:val="001E6379"/>
    <w:rsid w:val="00235B49"/>
    <w:rsid w:val="00243D4D"/>
    <w:rsid w:val="00251732"/>
    <w:rsid w:val="00350A2B"/>
    <w:rsid w:val="00352A41"/>
    <w:rsid w:val="0036111C"/>
    <w:rsid w:val="0036329A"/>
    <w:rsid w:val="00366681"/>
    <w:rsid w:val="003B68C1"/>
    <w:rsid w:val="003C60F3"/>
    <w:rsid w:val="003C7DE5"/>
    <w:rsid w:val="004126C1"/>
    <w:rsid w:val="00431498"/>
    <w:rsid w:val="004378C7"/>
    <w:rsid w:val="00460998"/>
    <w:rsid w:val="00461239"/>
    <w:rsid w:val="004941ED"/>
    <w:rsid w:val="004D249B"/>
    <w:rsid w:val="004F7D8E"/>
    <w:rsid w:val="00531230"/>
    <w:rsid w:val="00550191"/>
    <w:rsid w:val="005559CF"/>
    <w:rsid w:val="005675EF"/>
    <w:rsid w:val="00575C30"/>
    <w:rsid w:val="0064669A"/>
    <w:rsid w:val="006538BD"/>
    <w:rsid w:val="00664441"/>
    <w:rsid w:val="0066480F"/>
    <w:rsid w:val="00675A0A"/>
    <w:rsid w:val="006B13D8"/>
    <w:rsid w:val="006C744F"/>
    <w:rsid w:val="006F336E"/>
    <w:rsid w:val="006F6201"/>
    <w:rsid w:val="0072002F"/>
    <w:rsid w:val="00771A2A"/>
    <w:rsid w:val="00781AB0"/>
    <w:rsid w:val="007C3D0F"/>
    <w:rsid w:val="008029C2"/>
    <w:rsid w:val="00821A82"/>
    <w:rsid w:val="00847761"/>
    <w:rsid w:val="008847DE"/>
    <w:rsid w:val="008C669B"/>
    <w:rsid w:val="00926711"/>
    <w:rsid w:val="00960476"/>
    <w:rsid w:val="0097243C"/>
    <w:rsid w:val="00983D73"/>
    <w:rsid w:val="00992592"/>
    <w:rsid w:val="00995E4B"/>
    <w:rsid w:val="00A07D43"/>
    <w:rsid w:val="00A24147"/>
    <w:rsid w:val="00A75411"/>
    <w:rsid w:val="00AC3491"/>
    <w:rsid w:val="00AC636C"/>
    <w:rsid w:val="00AF1A86"/>
    <w:rsid w:val="00B73592"/>
    <w:rsid w:val="00B91C8E"/>
    <w:rsid w:val="00B97C92"/>
    <w:rsid w:val="00BA1A97"/>
    <w:rsid w:val="00BD2682"/>
    <w:rsid w:val="00C149D8"/>
    <w:rsid w:val="00C424C4"/>
    <w:rsid w:val="00C74B9C"/>
    <w:rsid w:val="00CB1AC4"/>
    <w:rsid w:val="00CC04D9"/>
    <w:rsid w:val="00CD7B4E"/>
    <w:rsid w:val="00D11DD1"/>
    <w:rsid w:val="00D204A6"/>
    <w:rsid w:val="00D55D1C"/>
    <w:rsid w:val="00DA1B4F"/>
    <w:rsid w:val="00E038DD"/>
    <w:rsid w:val="00E04FDC"/>
    <w:rsid w:val="00E203CC"/>
    <w:rsid w:val="00E37603"/>
    <w:rsid w:val="00E661BA"/>
    <w:rsid w:val="00E74B59"/>
    <w:rsid w:val="00ED61FB"/>
    <w:rsid w:val="00EF2A42"/>
    <w:rsid w:val="00F00B90"/>
    <w:rsid w:val="00F23CC7"/>
    <w:rsid w:val="00F97B99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C7"/>
  </w:style>
  <w:style w:type="paragraph" w:styleId="1">
    <w:name w:val="heading 1"/>
    <w:basedOn w:val="a"/>
    <w:next w:val="a"/>
    <w:link w:val="10"/>
    <w:uiPriority w:val="9"/>
    <w:qFormat/>
    <w:rsid w:val="004F7D8E"/>
    <w:pPr>
      <w:keepNext/>
      <w:keepLines/>
      <w:spacing w:before="480" w:after="0" w:line="240" w:lineRule="atLeast"/>
      <w:outlineLvl w:val="0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7D8E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D8E"/>
    <w:pPr>
      <w:keepNext/>
      <w:spacing w:after="60" w:line="24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2AC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42ACC"/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A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111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6111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FF3D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F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6201"/>
  </w:style>
  <w:style w:type="paragraph" w:styleId="aa">
    <w:name w:val="footer"/>
    <w:basedOn w:val="a"/>
    <w:link w:val="ab"/>
    <w:uiPriority w:val="99"/>
    <w:unhideWhenUsed/>
    <w:rsid w:val="006F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201"/>
  </w:style>
  <w:style w:type="paragraph" w:styleId="ac">
    <w:name w:val="List Paragraph"/>
    <w:basedOn w:val="a"/>
    <w:link w:val="ad"/>
    <w:uiPriority w:val="99"/>
    <w:qFormat/>
    <w:rsid w:val="00ED61FB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4F7D8E"/>
  </w:style>
  <w:style w:type="character" w:customStyle="1" w:styleId="10">
    <w:name w:val="Заголовок 1 Знак"/>
    <w:basedOn w:val="a0"/>
    <w:link w:val="1"/>
    <w:uiPriority w:val="9"/>
    <w:rsid w:val="004F7D8E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D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7D8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AB211D64BB55DCD47A0B29B49D04056249451067B04C23EBC322DC349C2DCDA3A48318F33E7C2473B74651461328CB2765FAE09C1B254227244E194GDb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sur.ru/function/operatory-i-seti-svyazi-udmurtskoy-respubliki/reestr-operatorovsvyazi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B211D64BB55DCD47A0B29B49D04056249451067B04C13BBE332DC349C2DCDA3A48318F33E7C24E3D7264146E328CB2765FAE09C1B254227244E194GDbB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313698D5E0FB9E70A191CB1D067A65E57D4045645DDEAC5578A7E7A3257E4EBCBBE845939BCB43C319A3B93BA0BE44FAb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B211D64BB55DCD47A0AC965FBC1E5E239F0C037F07CA6AE7672B941692DA8F68086FD672A5D14F3C6C66136BG3bBI" TargetMode="External"/><Relationship Id="rId10" Type="http://schemas.openxmlformats.org/officeDocument/2006/relationships/hyperlink" Target="consultantplus://offline/ref=C0313698D5E0FB9E70A18FC60B6A246DE57E1D4D6453D6FE0027FCBAF42C7419E9F4E919D5C8D841C419A1B827FA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313698D5E0FB9E70A191CB1D067A65E57D4045615ADFAD5A77FAEDAB7C724CBBB4B740948ACB40C507AAB921A9EA17E18928C73ACF629B3834563EFEbBI" TargetMode="External"/><Relationship Id="rId14" Type="http://schemas.openxmlformats.org/officeDocument/2006/relationships/hyperlink" Target="consultantplus://offline/ref=0AB211D64BB55DCD47A0AC965FBC1E5E239F0C037E0ECA6AE7672B941692DA8F68086FD672A5D14F3C6C66136BG3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8528</Words>
  <Characters>48613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ECONOMIKA1</dc:creator>
  <cp:lastModifiedBy>TV</cp:lastModifiedBy>
  <cp:revision>2</cp:revision>
  <cp:lastPrinted>2024-04-22T13:28:00Z</cp:lastPrinted>
  <dcterms:created xsi:type="dcterms:W3CDTF">2024-04-22T13:32:00Z</dcterms:created>
  <dcterms:modified xsi:type="dcterms:W3CDTF">2024-04-22T13:32:00Z</dcterms:modified>
</cp:coreProperties>
</file>