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B431" w14:textId="0BEF2CCC" w:rsidR="00CD3C2F" w:rsidRDefault="00CD3C2F" w:rsidP="00222082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Часть </w:t>
      </w:r>
      <w:r w:rsidR="006F5404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CD3C2F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CD3C2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513E">
        <w:rPr>
          <w:rFonts w:ascii="Times New Roman" w:hAnsi="Times New Roman" w:cs="Times New Roman"/>
          <w:b/>
          <w:bCs/>
          <w:sz w:val="24"/>
          <w:szCs w:val="24"/>
        </w:rPr>
        <w:t>Сведения о предмете</w:t>
      </w:r>
      <w:r w:rsidR="00C063C3" w:rsidRPr="00C063C3">
        <w:rPr>
          <w:rFonts w:ascii="Times New Roman" w:hAnsi="Times New Roman" w:cs="Times New Roman"/>
          <w:b/>
          <w:bCs/>
          <w:sz w:val="24"/>
          <w:szCs w:val="24"/>
        </w:rPr>
        <w:t xml:space="preserve"> аукциона</w:t>
      </w:r>
      <w:r w:rsidR="004476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6D6" w:rsidRPr="00C063C3">
        <w:rPr>
          <w:rFonts w:ascii="Times New Roman" w:hAnsi="Times New Roman" w:cs="Times New Roman"/>
          <w:b/>
          <w:bCs/>
          <w:sz w:val="24"/>
          <w:szCs w:val="24"/>
        </w:rPr>
        <w:t>(лоте)</w:t>
      </w:r>
    </w:p>
    <w:p w14:paraId="355B185D" w14:textId="77777777" w:rsidR="000D5DBE" w:rsidRPr="009D2B06" w:rsidRDefault="000D5DBE" w:rsidP="00CD3C2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299C3E2" w14:textId="7F43B9B7" w:rsidR="000D5DBE" w:rsidRPr="00344586" w:rsidRDefault="00AE513E" w:rsidP="00344586">
      <w:pPr>
        <w:spacing w:after="0" w:line="240" w:lineRule="auto"/>
        <w:ind w:right="-284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Предмет</w:t>
      </w:r>
      <w:r w:rsidR="000D5DBE" w:rsidRPr="00C063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аукциона</w:t>
      </w:r>
      <w:r w:rsidR="000D5D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300D5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26BB2" w:rsidRPr="005C0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 на заключение договора на размещение нестационарного торгового объекта</w:t>
      </w:r>
      <w:r w:rsidR="00F26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4586">
        <w:rPr>
          <w:rFonts w:ascii="Times New Roman" w:eastAsia="Times New Roman" w:hAnsi="Times New Roman"/>
          <w:sz w:val="24"/>
          <w:szCs w:val="24"/>
        </w:rPr>
        <w:t xml:space="preserve">киоска с площадью места размещения 12 кв.м., с местом расположения (адресными ориентирами): </w:t>
      </w:r>
      <w:r w:rsidR="00344586">
        <w:rPr>
          <w:rFonts w:ascii="Times New Roman" w:hAnsi="Times New Roman"/>
          <w:sz w:val="24"/>
          <w:szCs w:val="24"/>
        </w:rPr>
        <w:t xml:space="preserve">Сюмсинский район, д. </w:t>
      </w:r>
      <w:proofErr w:type="spellStart"/>
      <w:r w:rsidR="00344586">
        <w:rPr>
          <w:rFonts w:ascii="Times New Roman" w:hAnsi="Times New Roman"/>
          <w:sz w:val="24"/>
          <w:szCs w:val="24"/>
        </w:rPr>
        <w:t>Пумси</w:t>
      </w:r>
      <w:proofErr w:type="spellEnd"/>
      <w:r w:rsidR="00344586">
        <w:rPr>
          <w:rFonts w:ascii="Times New Roman" w:hAnsi="Times New Roman"/>
          <w:sz w:val="24"/>
          <w:szCs w:val="24"/>
        </w:rPr>
        <w:t>, ул. Леспромхозовская, юго-запад земельного участка 1б.</w:t>
      </w:r>
    </w:p>
    <w:tbl>
      <w:tblPr>
        <w:tblStyle w:val="a3"/>
        <w:tblW w:w="10065" w:type="dxa"/>
        <w:tblInd w:w="-176" w:type="dxa"/>
        <w:tblLook w:val="04A0" w:firstRow="1" w:lastRow="0" w:firstColumn="1" w:lastColumn="0" w:noHBand="0" w:noVBand="1"/>
      </w:tblPr>
      <w:tblGrid>
        <w:gridCol w:w="568"/>
        <w:gridCol w:w="4394"/>
        <w:gridCol w:w="87"/>
        <w:gridCol w:w="5016"/>
      </w:tblGrid>
      <w:tr w:rsidR="000D5DBE" w:rsidRPr="00C063C3" w14:paraId="1B6CB16B" w14:textId="77777777" w:rsidTr="00222082">
        <w:tc>
          <w:tcPr>
            <w:tcW w:w="568" w:type="dxa"/>
          </w:tcPr>
          <w:p w14:paraId="6BBA7575" w14:textId="2F57BD3F" w:rsidR="000D5DBE" w:rsidRPr="00C063C3" w:rsidRDefault="000D5DBE" w:rsidP="000D5DBE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3"/>
          </w:tcPr>
          <w:p w14:paraId="7765E770" w14:textId="20276C4C" w:rsidR="000D5DBE" w:rsidRPr="009D5A5D" w:rsidRDefault="00AE513E" w:rsidP="00AB26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r w:rsidR="00AB26BC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местоположение, размер площади места размещения нестационарного торгового объекта, вид</w:t>
            </w:r>
            <w:r w:rsidR="00300D53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специализация </w:t>
            </w:r>
            <w:r w:rsidR="00AB26BC"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размещаемого нестационарного торгового объекта, </w:t>
            </w:r>
            <w:r w:rsidR="000D5DBE"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и технические характеристики:</w:t>
            </w:r>
          </w:p>
        </w:tc>
      </w:tr>
      <w:tr w:rsidR="00344586" w:rsidRPr="00C063C3" w14:paraId="226537ED" w14:textId="77777777" w:rsidTr="00222082">
        <w:tc>
          <w:tcPr>
            <w:tcW w:w="568" w:type="dxa"/>
          </w:tcPr>
          <w:p w14:paraId="02A6FF93" w14:textId="42628197" w:rsidR="00344586" w:rsidRPr="00C063C3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14:paraId="6FD4ACFB" w14:textId="23A8DD4D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Наименование, вид</w:t>
            </w: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4CFD0993" w14:textId="42D9C89F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Киоск.</w:t>
            </w:r>
          </w:p>
        </w:tc>
      </w:tr>
      <w:tr w:rsidR="00344586" w:rsidRPr="00C063C3" w14:paraId="3AB82E85" w14:textId="77777777" w:rsidTr="00222082">
        <w:tc>
          <w:tcPr>
            <w:tcW w:w="568" w:type="dxa"/>
          </w:tcPr>
          <w:p w14:paraId="212BB45A" w14:textId="5065343C" w:rsidR="00344586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14:paraId="24B29D04" w14:textId="7E126B3C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расположения (адресные ориентиры, территориальная зона (район), координаты места размещения</w:t>
            </w:r>
          </w:p>
        </w:tc>
        <w:tc>
          <w:tcPr>
            <w:tcW w:w="5103" w:type="dxa"/>
            <w:gridSpan w:val="2"/>
          </w:tcPr>
          <w:p w14:paraId="733E5E65" w14:textId="3F2E368D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586">
              <w:rPr>
                <w:rFonts w:ascii="Times New Roman" w:hAnsi="Times New Roman"/>
                <w:sz w:val="24"/>
                <w:szCs w:val="24"/>
              </w:rPr>
              <w:t xml:space="preserve">Графическая часть с координатами представлена в Схеме границ места размещения нестационарного торгового объекта (Часть </w:t>
            </w:r>
            <w:r w:rsidRPr="00344586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344586">
              <w:rPr>
                <w:rFonts w:ascii="Times New Roman" w:hAnsi="Times New Roman"/>
                <w:sz w:val="24"/>
                <w:szCs w:val="24"/>
              </w:rPr>
              <w:t xml:space="preserve"> Извещения).</w:t>
            </w:r>
          </w:p>
        </w:tc>
      </w:tr>
      <w:tr w:rsidR="00344586" w:rsidRPr="00C063C3" w14:paraId="2FA381E1" w14:textId="77777777" w:rsidTr="00222082">
        <w:tc>
          <w:tcPr>
            <w:tcW w:w="568" w:type="dxa"/>
          </w:tcPr>
          <w:p w14:paraId="40E017EC" w14:textId="54C0D7E6" w:rsidR="00344586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14:paraId="70029245" w14:textId="75028E1A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 площади места размещения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2DB26398" w14:textId="4EB12BF2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кв. м. </w:t>
            </w:r>
          </w:p>
        </w:tc>
      </w:tr>
      <w:tr w:rsidR="00344586" w:rsidRPr="00C063C3" w14:paraId="39A7A06A" w14:textId="77777777" w:rsidTr="00222082">
        <w:tc>
          <w:tcPr>
            <w:tcW w:w="568" w:type="dxa"/>
          </w:tcPr>
          <w:p w14:paraId="215327E7" w14:textId="58A38041" w:rsidR="00344586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4" w:type="dxa"/>
          </w:tcPr>
          <w:p w14:paraId="0E2E8683" w14:textId="1482B265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Порядковый № в схеме размещения нестационарных торговых объектов</w:t>
            </w:r>
          </w:p>
        </w:tc>
        <w:tc>
          <w:tcPr>
            <w:tcW w:w="5103" w:type="dxa"/>
            <w:gridSpan w:val="2"/>
          </w:tcPr>
          <w:p w14:paraId="29EB0EE8" w14:textId="00095629" w:rsidR="00344586" w:rsidRPr="009D5A5D" w:rsidRDefault="003A6CC2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4586" w:rsidRPr="00C063C3" w14:paraId="6E6D38B4" w14:textId="77777777" w:rsidTr="00222082">
        <w:tc>
          <w:tcPr>
            <w:tcW w:w="568" w:type="dxa"/>
          </w:tcPr>
          <w:p w14:paraId="255E32CC" w14:textId="17571493" w:rsidR="00344586" w:rsidRPr="009D5A5D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94" w:type="dxa"/>
          </w:tcPr>
          <w:p w14:paraId="29CF6FAA" w14:textId="2972BB28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15FB8D6C" w14:textId="1BDF3625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Универсальный</w:t>
            </w:r>
          </w:p>
        </w:tc>
      </w:tr>
      <w:tr w:rsidR="00344586" w:rsidRPr="00C063C3" w14:paraId="40F3391D" w14:textId="77777777" w:rsidTr="00222082">
        <w:tc>
          <w:tcPr>
            <w:tcW w:w="568" w:type="dxa"/>
          </w:tcPr>
          <w:p w14:paraId="23CFA268" w14:textId="008F000B" w:rsidR="00344586" w:rsidRPr="009D5A5D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94" w:type="dxa"/>
          </w:tcPr>
          <w:p w14:paraId="6F963995" w14:textId="7136CED9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Требования к внешнему виду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712C061B" w14:textId="1DE48C61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Устанавливаются в соответствии с </w:t>
            </w:r>
            <w:r w:rsidRPr="00A458C2">
              <w:rPr>
                <w:rFonts w:ascii="Times New Roman" w:hAnsi="Times New Roman"/>
                <w:bCs/>
                <w:sz w:val="24"/>
                <w:szCs w:val="24"/>
              </w:rPr>
              <w:t>Правилами благоустройства территории муниципального образования «Муниципальный округ Сюмсинский район Удмуртской Республики», утверждёнными Решением Совета депутатов муниципального образования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«Муниципальный </w:t>
            </w:r>
            <w:r w:rsidRPr="00A458C2">
              <w:rPr>
                <w:rFonts w:ascii="Times New Roman" w:hAnsi="Times New Roman"/>
                <w:bCs/>
                <w:sz w:val="24"/>
                <w:szCs w:val="24"/>
              </w:rPr>
              <w:t>округ Сюмсинский район Удмуртской Республики» от 23 июня 2022 года № 162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344586" w:rsidRPr="00C063C3" w14:paraId="7B2ED1B4" w14:textId="77777777" w:rsidTr="00222082">
        <w:tc>
          <w:tcPr>
            <w:tcW w:w="568" w:type="dxa"/>
          </w:tcPr>
          <w:p w14:paraId="0F248B1F" w14:textId="11FDBDB7" w:rsidR="00344586" w:rsidRPr="009D5A5D" w:rsidRDefault="00344586" w:rsidP="00344586">
            <w:pPr>
              <w:widowControl w:val="0"/>
              <w:ind w:left="-120" w:right="-12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394" w:type="dxa"/>
          </w:tcPr>
          <w:p w14:paraId="07F9D771" w14:textId="70167391" w:rsidR="00344586" w:rsidRPr="009D5A5D" w:rsidRDefault="00344586" w:rsidP="00344586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Обременения (ограничения) места </w:t>
            </w:r>
            <w:r w:rsidRPr="009D5A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размещения нестационарного торгового объекта</w:t>
            </w:r>
          </w:p>
        </w:tc>
        <w:tc>
          <w:tcPr>
            <w:tcW w:w="5103" w:type="dxa"/>
            <w:gridSpan w:val="2"/>
          </w:tcPr>
          <w:p w14:paraId="16CABFDA" w14:textId="2150ACBC" w:rsidR="00344586" w:rsidRPr="009D5A5D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7FB7">
              <w:rPr>
                <w:rFonts w:ascii="Times New Roman" w:hAnsi="Times New Roman"/>
                <w:sz w:val="24"/>
                <w:szCs w:val="24"/>
              </w:rPr>
              <w:t>Обременений (ограничений) нет.</w:t>
            </w:r>
          </w:p>
        </w:tc>
      </w:tr>
      <w:tr w:rsidR="00344586" w:rsidRPr="00C063C3" w14:paraId="30795C25" w14:textId="77777777" w:rsidTr="00222082">
        <w:tc>
          <w:tcPr>
            <w:tcW w:w="568" w:type="dxa"/>
          </w:tcPr>
          <w:p w14:paraId="411F3783" w14:textId="01C400EF" w:rsidR="00344586" w:rsidRPr="00C063C3" w:rsidRDefault="00344586" w:rsidP="00344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97" w:type="dxa"/>
            <w:gridSpan w:val="3"/>
          </w:tcPr>
          <w:p w14:paraId="130B383E" w14:textId="09FE917F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8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Срок действия договора, </w:t>
            </w:r>
            <w:r w:rsidRPr="007B6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начальный размер годовой платы </w:t>
            </w:r>
            <w:r w:rsidRPr="007B68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 право размещения нестационарного торгового объекта</w:t>
            </w:r>
          </w:p>
        </w:tc>
      </w:tr>
      <w:tr w:rsidR="00344586" w:rsidRPr="00C063C3" w14:paraId="1A92D8D6" w14:textId="77777777" w:rsidTr="00222082">
        <w:tc>
          <w:tcPr>
            <w:tcW w:w="568" w:type="dxa"/>
          </w:tcPr>
          <w:p w14:paraId="044B8FCF" w14:textId="6599480F" w:rsidR="00344586" w:rsidRDefault="00344586" w:rsidP="00344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14:paraId="61D8B111" w14:textId="203E9A3B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3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действия договора</w:t>
            </w:r>
          </w:p>
        </w:tc>
        <w:tc>
          <w:tcPr>
            <w:tcW w:w="5103" w:type="dxa"/>
            <w:gridSpan w:val="2"/>
          </w:tcPr>
          <w:p w14:paraId="510DD435" w14:textId="20C60CAA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лет.</w:t>
            </w:r>
          </w:p>
        </w:tc>
      </w:tr>
      <w:tr w:rsidR="00344586" w:rsidRPr="00C063C3" w14:paraId="1921B27D" w14:textId="77777777" w:rsidTr="00222082">
        <w:tc>
          <w:tcPr>
            <w:tcW w:w="568" w:type="dxa"/>
          </w:tcPr>
          <w:p w14:paraId="18698933" w14:textId="67EF671E" w:rsidR="00344586" w:rsidRPr="009B4888" w:rsidRDefault="00344586" w:rsidP="0034458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4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14:paraId="23C1367B" w14:textId="37A97C70" w:rsidR="00344586" w:rsidRPr="009B4888" w:rsidRDefault="00344586" w:rsidP="00344586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9B48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ачальная цена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предмета аукциона (начальный размер годовой платы за право размещения нестационарного торгового объекта)</w:t>
            </w:r>
          </w:p>
        </w:tc>
        <w:tc>
          <w:tcPr>
            <w:tcW w:w="5103" w:type="dxa"/>
            <w:gridSpan w:val="2"/>
          </w:tcPr>
          <w:p w14:paraId="4653D510" w14:textId="469A21F1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2 817,00</w:t>
            </w:r>
            <w:r w:rsidRPr="003C333C"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r w:rsidRPr="006364DA">
              <w:rPr>
                <w:rFonts w:ascii="Times New Roman" w:eastAsia="Times New Roman" w:hAnsi="Times New Roman"/>
                <w:sz w:val="24"/>
                <w:szCs w:val="24"/>
              </w:rPr>
              <w:t>Две тысячи восемьсот семнадцать</w:t>
            </w:r>
            <w:r w:rsidRPr="003C333C">
              <w:rPr>
                <w:rFonts w:ascii="Times New Roman" w:eastAsia="Times New Roman" w:hAnsi="Times New Roman"/>
                <w:sz w:val="24"/>
                <w:szCs w:val="24"/>
              </w:rPr>
              <w:t>) рублей 00 копеек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(без учета НДС)</w:t>
            </w:r>
          </w:p>
        </w:tc>
      </w:tr>
      <w:tr w:rsidR="00344586" w:rsidRPr="00C063C3" w14:paraId="74BECEB1" w14:textId="77777777" w:rsidTr="00222082">
        <w:tc>
          <w:tcPr>
            <w:tcW w:w="568" w:type="dxa"/>
          </w:tcPr>
          <w:p w14:paraId="57C7A53E" w14:textId="109D8128" w:rsidR="00344586" w:rsidRPr="00C063C3" w:rsidRDefault="00344586" w:rsidP="00344586">
            <w:pPr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14:paraId="6482811A" w14:textId="75C97FF0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Требование о внесении задатка</w:t>
            </w:r>
          </w:p>
        </w:tc>
        <w:tc>
          <w:tcPr>
            <w:tcW w:w="5103" w:type="dxa"/>
            <w:gridSpan w:val="2"/>
          </w:tcPr>
          <w:p w14:paraId="7D9FC112" w14:textId="74774B4D" w:rsidR="00344586" w:rsidRPr="005B6DB5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DB5">
              <w:rPr>
                <w:rFonts w:ascii="Times New Roman" w:hAnsi="Times New Roman" w:cs="Times New Roman"/>
                <w:sz w:val="24"/>
                <w:szCs w:val="24"/>
              </w:rPr>
              <w:t>Установлено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4586" w:rsidRPr="00C063C3" w14:paraId="11EAA13D" w14:textId="77777777" w:rsidTr="00222082">
        <w:tc>
          <w:tcPr>
            <w:tcW w:w="568" w:type="dxa"/>
          </w:tcPr>
          <w:p w14:paraId="2A0EDFEE" w14:textId="49451BBF" w:rsidR="00344586" w:rsidRPr="00C063C3" w:rsidRDefault="00344586" w:rsidP="00344586">
            <w:pPr>
              <w:ind w:left="-120" w:right="-162"/>
              <w:jc w:val="center"/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2272F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14:paraId="570C3F94" w14:textId="14C3292A" w:rsidR="00344586" w:rsidRPr="00C063C3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Размер задатка,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 порядок внесения задатка:</w:t>
            </w:r>
          </w:p>
        </w:tc>
        <w:tc>
          <w:tcPr>
            <w:tcW w:w="5103" w:type="dxa"/>
            <w:gridSpan w:val="2"/>
          </w:tcPr>
          <w:p w14:paraId="1176C3E0" w14:textId="6614ABEB" w:rsidR="00344586" w:rsidRDefault="00344586" w:rsidP="00536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задатка для участия в аукционе составляет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E51A7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начального размера годовой платы за право размещения нестационарного торгового объекта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что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1 408,50 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>руб.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Одна тысяча четыреста восемь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>) рубл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ей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BF23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копеек. </w:t>
            </w:r>
          </w:p>
          <w:p w14:paraId="4DB799EE" w14:textId="77777777" w:rsidR="00344586" w:rsidRDefault="00344586" w:rsidP="0053605C">
            <w:pPr>
              <w:widowControl w:val="0"/>
              <w:shd w:val="clear" w:color="auto" w:fill="FFFFFF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Сумма задатка перечисляется (вносится) на банковские реквизиты Оператора Электронной площадки. </w:t>
            </w:r>
          </w:p>
          <w:p w14:paraId="7BEBB03F" w14:textId="38206460" w:rsidR="00344586" w:rsidRPr="007B6545" w:rsidRDefault="00344586" w:rsidP="0053605C">
            <w:pPr>
              <w:widowControl w:val="0"/>
              <w:shd w:val="clear" w:color="auto" w:fill="FFFFFF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Инструкция (памятка) по работе со счетами и перечислению/выводу денежных средств на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Универсальной торговой платформе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>АО «Сбербанк-АСТ» размещена на официальном сайте универсальной торговой платформы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>АО «Сбербанк-АСТ» в разделе «Инструкции по работе в торговой секции «Приватизация, аренда и продажа прав».</w:t>
            </w:r>
          </w:p>
          <w:p w14:paraId="1BD54E6F" w14:textId="330A8A5B" w:rsidR="00344586" w:rsidRPr="00D13FE1" w:rsidRDefault="00344586" w:rsidP="00536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внесения денежных средств в качестве задатка также определены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регламентом соответствующей торговой секции «Приватизация, аренда и продажа прав» электронной площадки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АО «Сбербанк-АСТ».</w:t>
            </w:r>
          </w:p>
          <w:p w14:paraId="612EC161" w14:textId="77777777" w:rsidR="00344586" w:rsidRPr="00D13FE1" w:rsidRDefault="00344586" w:rsidP="0053605C">
            <w:pPr>
              <w:widowControl w:val="0"/>
              <w:shd w:val="clear" w:color="auto" w:fill="FFFFFF"/>
              <w:jc w:val="both"/>
              <w:textAlignment w:val="top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F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Порядок и сроки возврата задатка:</w:t>
            </w:r>
          </w:p>
          <w:p w14:paraId="59BD83E6" w14:textId="54E6C04F" w:rsidR="00344586" w:rsidRPr="00D13FE1" w:rsidRDefault="00344586" w:rsidP="00536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Порядок и сроки возврата задатка определяются действующим законодательством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оссийской Федерации, настоящим Извещением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а также соответствующим регламентом и </w:t>
            </w:r>
            <w:r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инструкциями Электронной площадки </w:t>
            </w:r>
            <w:r w:rsidRPr="000C68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Универсальной торговой платформы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0C68B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АО «Сбербанк-АСТ»)</w:t>
            </w:r>
            <w:r w:rsidRPr="000C68B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D13F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регламентом торговой секции «Приватизация, аренда и продажа прав» электронной площадки АО «Сбербанк-АСТ».</w:t>
            </w:r>
          </w:p>
          <w:p w14:paraId="5679EA57" w14:textId="569EDF74" w:rsidR="00344586" w:rsidRPr="00A81A91" w:rsidRDefault="00344586" w:rsidP="0053605C">
            <w:pPr>
              <w:widowControl w:val="0"/>
              <w:autoSpaceDE w:val="0"/>
              <w:autoSpaceDN w:val="0"/>
              <w:adjustRightInd w:val="0"/>
              <w:ind w:firstLine="5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отмены аукциона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Задаток возвращается Претендентам в течение 5 рабочих дней с даты принятия Комиссией Организатора решения об отказе от проведения аукциона в соответствии с законодательством Российской Федерации и условиями Извещения.</w:t>
            </w:r>
          </w:p>
          <w:p w14:paraId="1E1FF901" w14:textId="310B6FAA" w:rsidR="00344586" w:rsidRPr="00FD5028" w:rsidRDefault="00344586" w:rsidP="0053605C">
            <w:pPr>
              <w:widowControl w:val="0"/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случае отзыва заявки Претендентом до окончания срока подачи заявок Задаток возвращается такому Претенденту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с даты поступления соответствующего уведомления об отзыве заявки на участие в аукционе.</w:t>
            </w:r>
          </w:p>
          <w:p w14:paraId="4BA05655" w14:textId="77777777" w:rsidR="00344586" w:rsidRPr="00995BC7" w:rsidRDefault="00344586" w:rsidP="0053605C">
            <w:pPr>
              <w:widowControl w:val="0"/>
              <w:ind w:firstLine="37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>Задаток Претендента, не допущенного к участию в аукционе, возвращается такому Претенденту в течение 5 рабочих дней после дня рассмотрения заявок.</w:t>
            </w:r>
          </w:p>
          <w:p w14:paraId="611CD2D8" w14:textId="08DDC166" w:rsidR="00344586" w:rsidRDefault="00344586" w:rsidP="0053605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 Участника, который принял участие в аукционе, но не стал Победителем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(за исключением Участника аукциона, который сделал предпоследнее предложение о цене предмета аукциона),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возвращается такому Участнику в течение 5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рабочих</w:t>
            </w:r>
            <w:r w:rsidRPr="0088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дней с даты подписания протокола о результатах аукциона.</w:t>
            </w:r>
          </w:p>
          <w:p w14:paraId="3E512D3D" w14:textId="09AEC208" w:rsidR="00344586" w:rsidRPr="00995BC7" w:rsidRDefault="00344586" w:rsidP="0053605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Задаток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Участника аукциона, который сделал предпоследнее предложение о цене предмета аукциона, возвращается такому участнику аукциона в течение 5 рабочих дней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даты подписания договора с Победителем аукциона.</w:t>
            </w:r>
          </w:p>
          <w:p w14:paraId="29D18BC0" w14:textId="42148E41" w:rsidR="00344586" w:rsidRPr="00FD5028" w:rsidRDefault="00344586" w:rsidP="0053605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Задаток, внесенный Победителем аукциона или Участником, 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 xml:space="preserve">который сделал предпоследнее предложение о цене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 xml:space="preserve">предмета аукциона 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(при условии заключения договора с соответствующим Победителем/Участником в порядке, предусмотренном законодат</w:t>
            </w:r>
            <w:r w:rsidRPr="00A81A91">
              <w:rPr>
                <w:rFonts w:ascii="Times New Roman" w:eastAsia="Calibri" w:hAnsi="Times New Roman" w:cs="Times New Roman"/>
                <w:sz w:val="24"/>
                <w:szCs w:val="24"/>
              </w:rPr>
              <w:t>ельством Российской Федерации и настоящим Извещением об аукционе), засчитывается в счет исполнения обязательств по договору</w:t>
            </w:r>
            <w:r w:rsidRPr="00A81A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EB1213" w14:textId="182C0132" w:rsidR="00344586" w:rsidRPr="009D5A5D" w:rsidRDefault="00344586" w:rsidP="0053605C">
            <w:pPr>
              <w:widowControl w:val="0"/>
              <w:autoSpaceDE w:val="0"/>
              <w:autoSpaceDN w:val="0"/>
              <w:adjustRightInd w:val="0"/>
              <w:ind w:firstLine="3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>В случае отказа или уклонения Победителя аукциона либо</w:t>
            </w: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Участника, </w:t>
            </w:r>
            <w:r w:rsidRPr="009D5A5D">
              <w:rPr>
                <w:rFonts w:ascii="Times New Roman" w:hAnsi="Times New Roman" w:cs="Times New Roman"/>
                <w:sz w:val="24"/>
                <w:szCs w:val="24"/>
              </w:rPr>
              <w:t>который сделал предпоследнее предложение о цене предмета аукциона и выразил согласие на заключение договора на размещение нестационарного торгового объекта в соответствии с требованиями законодательства на условиях, изложенных в Извещении о проведении аукциона (в случае отказа или уклонения Победителя от заключения договора на размещение нестационарного торгового объекта), от заключения договора, задаток такому Победителю либо Участнику не возвращается.</w:t>
            </w:r>
          </w:p>
          <w:p w14:paraId="0BF00489" w14:textId="63214E1F" w:rsidR="00344586" w:rsidRPr="007C6767" w:rsidRDefault="00344586" w:rsidP="005360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5A5D">
              <w:rPr>
                <w:rFonts w:ascii="Times New Roman" w:eastAsia="Calibri" w:hAnsi="Times New Roman" w:cs="Times New Roman"/>
                <w:sz w:val="24"/>
                <w:szCs w:val="24"/>
              </w:rPr>
              <w:t>Извещение о проведении</w:t>
            </w:r>
            <w:r w:rsidRPr="00D13FE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аукциона и условиях его проведения являются условиями публичной оферты в соответствии со статьей 437 Гражданского Кодекса Российской Федерации. Подача документов на участие в аукционе и перечисление задатка являются акцептом такой оферты и договор о задатке считается заключенным в письменной форме на условиях, изложенных </w:t>
            </w:r>
            <w:r w:rsidRPr="000F7E98">
              <w:rPr>
                <w:rFonts w:ascii="Times New Roman" w:eastAsia="Calibri" w:hAnsi="Times New Roman" w:cs="Times New Roman"/>
                <w:sz w:val="24"/>
                <w:szCs w:val="24"/>
              </w:rPr>
              <w:t>в настоящем Извещении.</w:t>
            </w:r>
          </w:p>
        </w:tc>
      </w:tr>
      <w:tr w:rsidR="00344586" w:rsidRPr="00C063C3" w14:paraId="04DA4A11" w14:textId="77777777" w:rsidTr="00222082">
        <w:tc>
          <w:tcPr>
            <w:tcW w:w="568" w:type="dxa"/>
          </w:tcPr>
          <w:p w14:paraId="0CA3F48F" w14:textId="4FE6866B" w:rsidR="00344586" w:rsidRPr="00C063C3" w:rsidRDefault="00344586" w:rsidP="00344586">
            <w:pPr>
              <w:widowControl w:val="0"/>
              <w:ind w:left="-120" w:right="-1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</w:t>
            </w:r>
          </w:p>
        </w:tc>
        <w:tc>
          <w:tcPr>
            <w:tcW w:w="9497" w:type="dxa"/>
            <w:gridSpan w:val="3"/>
          </w:tcPr>
          <w:p w14:paraId="75A0326E" w14:textId="6E44E8E9" w:rsidR="00344586" w:rsidRPr="006722B9" w:rsidRDefault="00344586" w:rsidP="00344586">
            <w:pPr>
              <w:widowControl w:val="0"/>
              <w:spacing w:line="259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722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Реквизиты счета для перечисления задатка</w:t>
            </w:r>
            <w:r w:rsidRPr="006722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1DBBA245" w14:textId="1E0EEF80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получателя: АО «Сбербанк-АСТ»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24CF1BB" w14:textId="3E06C0AA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ИНН: 7707308480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CE26369" w14:textId="241A1852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 770401001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40C69C5" w14:textId="1823BE1C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счет: 40702810300020038047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B426E00" w14:textId="77777777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01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Банк получателя:</w:t>
            </w:r>
          </w:p>
          <w:p w14:paraId="1E82E220" w14:textId="2E40F41E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банка: ПАО «Сбербанк России» г. Москва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E299D39" w14:textId="0CE1E25E" w:rsidR="00344586" w:rsidRPr="006722B9" w:rsidRDefault="00344586" w:rsidP="00344586">
            <w:pPr>
              <w:jc w:val="both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БИК: 044525225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822B61A" w14:textId="77777777" w:rsidR="00344586" w:rsidRDefault="00344586" w:rsidP="0034458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012C">
              <w:rPr>
                <w:rFonts w:ascii="Times New Roman" w:eastAsia="Calibri" w:hAnsi="Times New Roman" w:cs="Times New Roman"/>
                <w:sz w:val="24"/>
                <w:szCs w:val="24"/>
              </w:rPr>
              <w:t>Корреспондентский счет: 30101810400000000225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0B4ECA" w14:textId="4F32E7A5" w:rsidR="00344586" w:rsidRPr="000C68B3" w:rsidRDefault="00344586" w:rsidP="00344586">
            <w:pPr>
              <w:keepNext/>
              <w:keepLines/>
              <w:shd w:val="clear" w:color="auto" w:fill="FFFFFF"/>
              <w:spacing w:line="259" w:lineRule="auto"/>
              <w:jc w:val="both"/>
              <w:textAlignment w:val="top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C68B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Назначение платежа:</w:t>
            </w:r>
            <w:r w:rsidRPr="00D13FE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задаток (НДС не облагается) (ИНН плательщика).</w:t>
            </w:r>
          </w:p>
        </w:tc>
      </w:tr>
      <w:tr w:rsidR="00344586" w:rsidRPr="00C063C3" w14:paraId="3F1A89E0" w14:textId="77777777" w:rsidTr="00222082">
        <w:tc>
          <w:tcPr>
            <w:tcW w:w="568" w:type="dxa"/>
          </w:tcPr>
          <w:p w14:paraId="47393C0D" w14:textId="2950BD51" w:rsidR="00344586" w:rsidRPr="00465C82" w:rsidRDefault="00225E59" w:rsidP="00344586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81" w:type="dxa"/>
            <w:gridSpan w:val="2"/>
          </w:tcPr>
          <w:p w14:paraId="00890C96" w14:textId="44A365D8" w:rsidR="00344586" w:rsidRPr="00465C82" w:rsidRDefault="00344586" w:rsidP="003445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об обеспечении исполнения договора</w:t>
            </w:r>
          </w:p>
        </w:tc>
        <w:tc>
          <w:tcPr>
            <w:tcW w:w="5016" w:type="dxa"/>
          </w:tcPr>
          <w:p w14:paraId="24B4973B" w14:textId="0D3DBB56" w:rsidR="00344586" w:rsidRPr="00225E59" w:rsidRDefault="00344586" w:rsidP="00344586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5E5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 установлено.</w:t>
            </w:r>
          </w:p>
        </w:tc>
      </w:tr>
      <w:tr w:rsidR="00344586" w:rsidRPr="00C063C3" w14:paraId="5F890008" w14:textId="77777777" w:rsidTr="00222082">
        <w:tc>
          <w:tcPr>
            <w:tcW w:w="568" w:type="dxa"/>
          </w:tcPr>
          <w:p w14:paraId="7FDCA713" w14:textId="323A3B6A" w:rsidR="00344586" w:rsidRPr="00465C82" w:rsidRDefault="00344586" w:rsidP="00344586">
            <w:pPr>
              <w:ind w:left="-113" w:right="-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81" w:type="dxa"/>
            <w:gridSpan w:val="2"/>
          </w:tcPr>
          <w:p w14:paraId="4F0279C4" w14:textId="008EDC49" w:rsidR="00344586" w:rsidRPr="00465C82" w:rsidRDefault="00344586" w:rsidP="0034458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82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 повышения начальной цены договора («шаг аукциона»)</w:t>
            </w:r>
          </w:p>
        </w:tc>
        <w:tc>
          <w:tcPr>
            <w:tcW w:w="5016" w:type="dxa"/>
          </w:tcPr>
          <w:p w14:paraId="2D062367" w14:textId="0ECAE436" w:rsidR="00344586" w:rsidRPr="005361F8" w:rsidRDefault="00344586" w:rsidP="003445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Устанавливается в размере </w:t>
            </w:r>
            <w:r w:rsidR="00225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62980">
              <w:rPr>
                <w:rFonts w:ascii="Times New Roman" w:hAnsi="Times New Roman" w:cs="Times New Roman"/>
                <w:sz w:val="24"/>
                <w:szCs w:val="24"/>
              </w:rPr>
              <w:t xml:space="preserve">% начальной (минимальной) цены договора (цены лота).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 аукциона составляет </w:t>
            </w:r>
            <w:r w:rsidR="00225E5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3D608B">
              <w:rPr>
                <w:rFonts w:ascii="Times New Roman" w:hAnsi="Times New Roman" w:cs="Times New Roman"/>
                <w:sz w:val="24"/>
                <w:szCs w:val="24"/>
              </w:rPr>
              <w:t>,85</w:t>
            </w:r>
            <w:r w:rsidR="00225E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608B">
              <w:rPr>
                <w:rFonts w:ascii="Times New Roman" w:hAnsi="Times New Roman" w:cs="Times New Roman"/>
                <w:sz w:val="24"/>
                <w:szCs w:val="24"/>
              </w:rPr>
              <w:t>Сто сорок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="003D608B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копеек.</w:t>
            </w:r>
          </w:p>
        </w:tc>
      </w:tr>
    </w:tbl>
    <w:p w14:paraId="418D78B0" w14:textId="77777777" w:rsidR="00CD3C2F" w:rsidRPr="00CD3C2F" w:rsidRDefault="00CD3C2F" w:rsidP="00222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3C2F" w:rsidRPr="00CD3C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2714"/>
    <w:multiLevelType w:val="hybridMultilevel"/>
    <w:tmpl w:val="C75ED9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B0A02"/>
    <w:multiLevelType w:val="hybridMultilevel"/>
    <w:tmpl w:val="9BB4DD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0128B"/>
    <w:multiLevelType w:val="hybridMultilevel"/>
    <w:tmpl w:val="14C06C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783">
    <w:abstractNumId w:val="2"/>
  </w:num>
  <w:num w:numId="2" w16cid:durableId="1212036469">
    <w:abstractNumId w:val="1"/>
  </w:num>
  <w:num w:numId="3" w16cid:durableId="200107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977"/>
    <w:rsid w:val="00052065"/>
    <w:rsid w:val="0008263E"/>
    <w:rsid w:val="0008539F"/>
    <w:rsid w:val="0009584F"/>
    <w:rsid w:val="000C68B3"/>
    <w:rsid w:val="000D5DBE"/>
    <w:rsid w:val="0013494E"/>
    <w:rsid w:val="00135C03"/>
    <w:rsid w:val="001634F4"/>
    <w:rsid w:val="00182496"/>
    <w:rsid w:val="001A08E4"/>
    <w:rsid w:val="001B365C"/>
    <w:rsid w:val="001B5E04"/>
    <w:rsid w:val="00222082"/>
    <w:rsid w:val="00225E59"/>
    <w:rsid w:val="00272362"/>
    <w:rsid w:val="00300D53"/>
    <w:rsid w:val="00344586"/>
    <w:rsid w:val="00346F69"/>
    <w:rsid w:val="0036510A"/>
    <w:rsid w:val="00390443"/>
    <w:rsid w:val="003A6CC2"/>
    <w:rsid w:val="003D608B"/>
    <w:rsid w:val="003D63B1"/>
    <w:rsid w:val="004476D6"/>
    <w:rsid w:val="00465C82"/>
    <w:rsid w:val="004E731C"/>
    <w:rsid w:val="004F7CE1"/>
    <w:rsid w:val="00505DDB"/>
    <w:rsid w:val="00532264"/>
    <w:rsid w:val="0053605C"/>
    <w:rsid w:val="005361F8"/>
    <w:rsid w:val="005A6E4D"/>
    <w:rsid w:val="005A761C"/>
    <w:rsid w:val="005B6DB5"/>
    <w:rsid w:val="005C11FF"/>
    <w:rsid w:val="005C5154"/>
    <w:rsid w:val="005E3B7B"/>
    <w:rsid w:val="0061012C"/>
    <w:rsid w:val="00620F5B"/>
    <w:rsid w:val="00632977"/>
    <w:rsid w:val="006722B9"/>
    <w:rsid w:val="006A0B56"/>
    <w:rsid w:val="006F5404"/>
    <w:rsid w:val="00756506"/>
    <w:rsid w:val="007A2CE5"/>
    <w:rsid w:val="007B6545"/>
    <w:rsid w:val="007C6767"/>
    <w:rsid w:val="00836E41"/>
    <w:rsid w:val="00881E27"/>
    <w:rsid w:val="008D191B"/>
    <w:rsid w:val="00905436"/>
    <w:rsid w:val="00945F72"/>
    <w:rsid w:val="00962D47"/>
    <w:rsid w:val="009679AE"/>
    <w:rsid w:val="00995925"/>
    <w:rsid w:val="009B4888"/>
    <w:rsid w:val="009C71B2"/>
    <w:rsid w:val="009D2B06"/>
    <w:rsid w:val="009D5A5D"/>
    <w:rsid w:val="00A52E7D"/>
    <w:rsid w:val="00A6158D"/>
    <w:rsid w:val="00A81A91"/>
    <w:rsid w:val="00AB26BC"/>
    <w:rsid w:val="00AD2AF2"/>
    <w:rsid w:val="00AE513E"/>
    <w:rsid w:val="00B84F38"/>
    <w:rsid w:val="00BD698C"/>
    <w:rsid w:val="00BF23A3"/>
    <w:rsid w:val="00C063C3"/>
    <w:rsid w:val="00CB2499"/>
    <w:rsid w:val="00CD3C2F"/>
    <w:rsid w:val="00CE5399"/>
    <w:rsid w:val="00D02CC4"/>
    <w:rsid w:val="00D13FE1"/>
    <w:rsid w:val="00D4399D"/>
    <w:rsid w:val="00D528EF"/>
    <w:rsid w:val="00E51A7D"/>
    <w:rsid w:val="00E65D28"/>
    <w:rsid w:val="00EF2BC0"/>
    <w:rsid w:val="00F26BB2"/>
    <w:rsid w:val="00F45D45"/>
    <w:rsid w:val="00F51EBE"/>
    <w:rsid w:val="00F62980"/>
    <w:rsid w:val="00FE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287FA"/>
  <w15:docId w15:val="{7183E3B0-29EB-432D-A1DB-47ADA00B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3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2F"/>
    <w:rPr>
      <w:rFonts w:ascii="Segoe UI" w:hAnsi="Segoe UI" w:cs="Segoe UI"/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6298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62980"/>
    <w:rPr>
      <w:sz w:val="20"/>
      <w:szCs w:val="20"/>
    </w:rPr>
  </w:style>
  <w:style w:type="character" w:styleId="a8">
    <w:name w:val="annotation reference"/>
    <w:uiPriority w:val="99"/>
    <w:semiHidden/>
    <w:unhideWhenUsed/>
    <w:rsid w:val="00F62980"/>
    <w:rPr>
      <w:sz w:val="16"/>
      <w:szCs w:val="16"/>
    </w:rPr>
  </w:style>
  <w:style w:type="paragraph" w:styleId="a9">
    <w:name w:val="List Paragraph"/>
    <w:basedOn w:val="a"/>
    <w:uiPriority w:val="34"/>
    <w:qFormat/>
    <w:rsid w:val="00BF23A3"/>
    <w:pPr>
      <w:ind w:left="720"/>
      <w:contextualSpacing/>
    </w:pPr>
  </w:style>
  <w:style w:type="paragraph" w:customStyle="1" w:styleId="Default">
    <w:name w:val="Default"/>
    <w:rsid w:val="009054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Николаевна Мальцева</cp:lastModifiedBy>
  <cp:revision>54</cp:revision>
  <cp:lastPrinted>2021-05-04T05:25:00Z</cp:lastPrinted>
  <dcterms:created xsi:type="dcterms:W3CDTF">2019-11-13T09:52:00Z</dcterms:created>
  <dcterms:modified xsi:type="dcterms:W3CDTF">2025-02-19T07:28:00Z</dcterms:modified>
</cp:coreProperties>
</file>